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r>
        <w:rPr>
          <w:rFonts w:eastAsia="黑体"/>
          <w:kern w:val="44"/>
          <w:sz w:val="32"/>
          <w:szCs w:val="44"/>
        </w:rPr>
        <w:t>安全评价报告网上公开信息表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西峡县米坪龙泉加油站安全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现状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豫安评2022080271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44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西峡县米坪龙泉加油站位于西峡县米坪镇南头省道51公里处，为个人独资企业，法定代表人陈炳新。安装有加油机3台，设有地埋式SF双层油罐3座，其中30m</w:t>
            </w:r>
            <w:r>
              <w:rPr>
                <w:rFonts w:hint="eastAsia"/>
                <w:spacing w:val="6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汽油罐1座、柴油罐2座。根据GB50156-2021《汽车加油加气加氢站技术标准》中加油站分级的标准，折合总容量为60m</w:t>
            </w:r>
            <w:r>
              <w:rPr>
                <w:rFonts w:hint="eastAsia"/>
                <w:spacing w:val="6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，属于三级加油站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西峡县米坪龙泉加油站</w:t>
            </w:r>
            <w:r>
              <w:rPr>
                <w:rFonts w:hint="eastAsia" w:eastAsia="宋体" w:cs="Times New Roman"/>
                <w:sz w:val="21"/>
                <w:szCs w:val="21"/>
              </w:rPr>
              <w:t>符合国家有关的法律、法规及标准的要求，经营场地及储存设施符合《汽车加油加气加氢站技术标准》GB50156-2021的有关规</w:t>
            </w:r>
          </w:p>
          <w:p>
            <w:pPr>
              <w:spacing w:line="280" w:lineRule="exact"/>
              <w:jc w:val="both"/>
              <w:rPr>
                <w:rFonts w:hint="eastAsia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定，符合加油站安全经营条件。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  静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0800000000202509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2022.07.25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OTYyMDBiNzA0NWFiYzg5NGYwOTExMWVlNTIzZTIifQ=="/>
  </w:docVars>
  <w:rsids>
    <w:rsidRoot w:val="00000000"/>
    <w:rsid w:val="735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2022-12-15T02:54:27Z</dcterms:created>
  <dc:creator>Administrator</dc:creator>
  <cp:lastModifiedBy>如果可以</cp:lastModifiedBy>
  <dcterms:modified xsi:type="dcterms:W3CDTF">2022-12-15T02:54:58Z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8184576ACF80449283D4E62C23495E46</vt:lpwstr>
  </property>
</Properties>
</file>