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298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565E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C79FE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56D0995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4EFB3A7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A24575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72E23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749B01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FC4B4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河南四通新材料有限公司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年产3000吨精细化工产品建设项目</w:t>
            </w:r>
          </w:p>
        </w:tc>
      </w:tr>
      <w:tr w14:paraId="77557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A5861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DD7B89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豫安评2023090061</w:t>
            </w:r>
          </w:p>
        </w:tc>
      </w:tr>
      <w:tr w14:paraId="1C87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941" w:type="dxa"/>
            <w:noWrap w:val="0"/>
            <w:vAlign w:val="center"/>
          </w:tcPr>
          <w:p w14:paraId="2514207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661F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firstLine="420" w:firstLineChars="20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河南四通新材料有限公司成立于 2019年7月31日，注册资金壹亿圆整。注册地址位于河南省南阳市官庄工区化工产业集聚区油田北路。年产15万吨混凝土添加剂项目已通过竣工验收。该公司年产3000吨精细化工产品建设项目于2023年6月15日在南阳市官庄工区产业发展和公共建设局备案，项目选址位于南阳化工产业集聚区油田北路。集聚区工作指挥部办公室于2023年7月25日出具了《入园证明》，同意项目入驻化工园区；项目建设符合南阳官庄工区2021年工业储备地用地规划。</w:t>
            </w:r>
          </w:p>
          <w:p w14:paraId="7CCB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四通公司所在地块于2021年12月24日取得南阳市自然资源和规划局出具的《建设项目规划建筑设计方案批复》，南阳市官庄工区国土资源局于2023年7月25日出具了关于本项目用地的《证明》，证明本项目占地性质为工业用地，符合南阳市官庄工区土地利用总体规划、要求。</w:t>
            </w:r>
          </w:p>
          <w:p w14:paraId="2290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项目属于新建项目，在四通公司现有厂区南侧空地新建甲类车间一座、乙类仓库一座、埋地罐区一处以及辅助工程。车间内建设年产1000吨三羟甲基氨基甲烷、500吨/年三羟甲基氨基甲烷盐酸盐、500吨/年三羟甲基氨基甲烷醋酸盐、500吨/年2，4，6-均三甲苯胺生产线、500吨3-氯-2-甲基苯胺生产线各一条。办公楼、消防设施等公辅设施利用厂区现有设施。</w:t>
            </w:r>
          </w:p>
          <w:p w14:paraId="1062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四通公司北临园区油田北路，路北侧为空地；西邻市场东路，路西侧为在建的河南蓝海制药有限公司；东边为河南中嘉新材料科技有限公司，南边为河南图科科技有限公司，周边均为同类企业；选址周边1000m内人员密集场所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ru-RU" w:eastAsia="zh-CN" w:bidi="ar-SA"/>
              </w:rPr>
              <w:t>主要有：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西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ru-RU" w:eastAsia="zh-CN" w:bidi="ar-SA"/>
              </w:rPr>
              <w:t>北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向550m为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ru-RU" w:eastAsia="zh-CN" w:bidi="ar-SA"/>
              </w:rPr>
              <w:t>孙岗村，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南向940m为鲁庄村，东南向970m为周庄村，东南偏东向985m为牛五门村，距东北向750m为李庄村。500m范围内无人员密集场所。</w:t>
            </w:r>
          </w:p>
        </w:tc>
      </w:tr>
      <w:tr w14:paraId="309A3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705BECE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FAE4010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河南四通新材料有限公司年产5000吨精细化学品项目符合国家产业政策，选址符合当地政府区域规划。拟采用的技术方案可行，工艺技术成熟，工艺过程采用自动化控制。项目在生产过程中虽存在多种危险有害物质及危险有害因素，但在后续设计和施工时，若能落实可行性研究报告和本报告提出的安全对策措施，保证安全设施与主体工程同时设计、同时施工、同时投入生产和使用，潜在的危险有害因素能够得到有效控制，可以满足建成后生产安全的需要。从安全生产角度符合国家有关法律、法规、技术标准有关安全生产的规定，符合安全条件。</w:t>
            </w:r>
          </w:p>
        </w:tc>
      </w:tr>
      <w:tr w14:paraId="616E0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C5B30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E31CFE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现状评价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53E01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4CE28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06F1A00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FA8995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8E9AE6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25DB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D166F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8723F1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CC1912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D9F00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60C0E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56531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8BBE99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8551C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781B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554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49BA4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6E18B74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C36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293F8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5A9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DB4881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47783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B39FB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AF9428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07A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C8674C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84ABF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A073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7AE87C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065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33B8D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4FE8119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B19A2E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A23EF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5F2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C7EEF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5AB24B7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C677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9C3D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39EA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88F5ED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659F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3FA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B3368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5AC8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B2CA7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BB7D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D8BB9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53092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549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4918E9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A355EDF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DC6E49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32CA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DE8A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ED0FA4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D020639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D39A66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0A0C43E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86A0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C8E1A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E3537CA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0AD798C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7FF31B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083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67C04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F5044DD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A5D0E7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F6D51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CD2A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19C586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B4FE7D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B7C64D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39CF4A88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5E2D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59B1E4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AF8C3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F7BA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BC4FA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E2B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A34EA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C1D663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C86791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CA8B7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4814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53AC7A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8A01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6B7A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2023.7.7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4B3DD54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35AF1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A25644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700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D240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2023.7.7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3EC987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28BF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4244BD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117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022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2023.7.7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461DC4C"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7656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ECE476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83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FD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2023.7.7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136714">
            <w:pPr>
              <w:spacing w:line="280" w:lineRule="exact"/>
              <w:jc w:val="center"/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</w:tbl>
    <w:p w14:paraId="754C8E2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44E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2024-08-21T11:24:37Z</dcterms:created>
  <dc:creator>Administrator</dc:creator>
  <cp:lastModifiedBy>如果可以</cp:lastModifiedBy>
  <dcterms:modified xsi:type="dcterms:W3CDTF">2024-08-21T11:24:41Z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CDD6EEB2A0BA449FBFD6FAFB66386CCE_12</vt:lpwstr>
  </property>
</Properties>
</file>