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733DF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outlineLvl w:val="0"/>
        <w:rPr>
          <w:rFonts w:eastAsia="黑体"/>
          <w:kern w:val="44"/>
          <w:sz w:val="32"/>
          <w:szCs w:val="44"/>
        </w:rPr>
      </w:pPr>
      <w:bookmarkStart w:id="0" w:name="_Toc83652479"/>
      <w:r>
        <w:rPr>
          <w:rFonts w:eastAsia="黑体"/>
          <w:kern w:val="44"/>
          <w:sz w:val="32"/>
          <w:szCs w:val="44"/>
        </w:rPr>
        <w:t>安全评价报告网上公开信息表</w:t>
      </w:r>
      <w:bookmarkEnd w:id="0"/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463"/>
        <w:gridCol w:w="2204"/>
        <w:gridCol w:w="675"/>
        <w:gridCol w:w="423"/>
        <w:gridCol w:w="2403"/>
      </w:tblGrid>
      <w:tr w14:paraId="2D179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5817503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安全评价机构名称</w:t>
            </w:r>
          </w:p>
        </w:tc>
        <w:tc>
          <w:tcPr>
            <w:tcW w:w="3667" w:type="dxa"/>
            <w:gridSpan w:val="2"/>
            <w:noWrap w:val="0"/>
            <w:vAlign w:val="center"/>
          </w:tcPr>
          <w:p w14:paraId="703EBBF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河南中咨安全工程师事务所有限公司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 w14:paraId="3D1A4762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资质证号</w:t>
            </w:r>
          </w:p>
        </w:tc>
        <w:tc>
          <w:tcPr>
            <w:tcW w:w="2403" w:type="dxa"/>
            <w:noWrap w:val="0"/>
            <w:vAlign w:val="center"/>
          </w:tcPr>
          <w:p w14:paraId="1DB082D2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APJ-（</w:t>
            </w:r>
            <w:r>
              <w:rPr>
                <w:rFonts w:hint="eastAsia"/>
                <w:sz w:val="21"/>
                <w:szCs w:val="21"/>
              </w:rPr>
              <w:t>豫</w:t>
            </w:r>
            <w:r>
              <w:rPr>
                <w:sz w:val="21"/>
                <w:szCs w:val="21"/>
              </w:rPr>
              <w:t>）-016</w:t>
            </w:r>
          </w:p>
        </w:tc>
      </w:tr>
      <w:tr w14:paraId="1250C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1A8B5F8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安全评价项目名称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768AF89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桐柏县华源成品油销售有限公司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安全现状评价</w:t>
            </w:r>
          </w:p>
        </w:tc>
      </w:tr>
      <w:tr w14:paraId="7A046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941" w:type="dxa"/>
            <w:noWrap w:val="0"/>
            <w:vAlign w:val="center"/>
          </w:tcPr>
          <w:p w14:paraId="6E7A33B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报告编号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3FB72218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豫安评2024050082</w:t>
            </w:r>
          </w:p>
        </w:tc>
      </w:tr>
      <w:tr w14:paraId="0F5E0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941" w:type="dxa"/>
            <w:noWrap w:val="0"/>
            <w:vAlign w:val="center"/>
          </w:tcPr>
          <w:p w14:paraId="3895521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安全评价项目简介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73884A47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84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桐柏县华源成品油销售有限公司位于桐柏县气象局北，为有限责任公司，法定代表人靳定华。站区占地面积为1528m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，现有人员10人，其中有安全管理人员1名，具体负责加油站的安全管理工作。该站取得《危险化学品经营许可证》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宛危化经字[2021]0109号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有效期至2024年7月28日，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许可经营范围为乙醇汽油、柴油。该站安装有加油机4台，地埋式双层油罐4个，其中30m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汽油罐3个，50m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柴油罐1个（隔仓罐）。柴油折半后总储量115m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。根据《汽车加油加气加氢站技术标准》GB50156-2021中加油站分级的标准，桐柏县华源成品油销售有限公司属二级加油站。</w:t>
            </w:r>
          </w:p>
        </w:tc>
      </w:tr>
      <w:tr w14:paraId="7766F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41" w:type="dxa"/>
            <w:noWrap w:val="0"/>
            <w:vAlign w:val="center"/>
          </w:tcPr>
          <w:p w14:paraId="2617C82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安全评价结论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61E526D8"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桐柏县华源成品油销售有限公司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符合国家有关的法律、法规及标准的要求，经营场地及储存设施符合《汽车加油加气加氢站技术标准》GB50156-2021的有关规定，符合加油站安全经营条件。</w:t>
            </w:r>
          </w:p>
        </w:tc>
      </w:tr>
      <w:tr w14:paraId="11D77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10490AB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评价类别（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5D12580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预评价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验收评价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现状评价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其他安全评价</w:t>
            </w:r>
          </w:p>
        </w:tc>
      </w:tr>
      <w:tr w14:paraId="7BE93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4F94521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安全评价项目组长</w:t>
            </w:r>
          </w:p>
        </w:tc>
        <w:tc>
          <w:tcPr>
            <w:tcW w:w="1463" w:type="dxa"/>
            <w:noWrap w:val="0"/>
            <w:vAlign w:val="center"/>
          </w:tcPr>
          <w:p w14:paraId="6086DC9F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C885B8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报告审核人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551540B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马地</w:t>
            </w:r>
          </w:p>
        </w:tc>
      </w:tr>
      <w:tr w14:paraId="55040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325E39A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技术负责人</w:t>
            </w:r>
          </w:p>
        </w:tc>
        <w:tc>
          <w:tcPr>
            <w:tcW w:w="1463" w:type="dxa"/>
            <w:noWrap w:val="0"/>
            <w:vAlign w:val="center"/>
          </w:tcPr>
          <w:p w14:paraId="24CA289A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王宏伟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1A86D2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过程控制负责人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6D72649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贺克永</w:t>
            </w:r>
          </w:p>
        </w:tc>
      </w:tr>
      <w:tr w14:paraId="4DCA5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037D5DA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评价报告编制人</w:t>
            </w:r>
          </w:p>
        </w:tc>
        <w:tc>
          <w:tcPr>
            <w:tcW w:w="1463" w:type="dxa"/>
            <w:noWrap w:val="0"/>
            <w:vAlign w:val="center"/>
          </w:tcPr>
          <w:p w14:paraId="58F4AB6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2D6403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8AFF68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16914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264BB0E7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43E728AF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DCDE1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293E94A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5830B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037C059B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BAFCC6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ECC7FD1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A2C0680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035B3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566C45A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A4CB2D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B842C0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936B032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4EA64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72A9511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EDC9BD6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A70340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493E01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70F69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1AEE5D1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参与评价工作的安全评价师</w:t>
            </w:r>
          </w:p>
        </w:tc>
        <w:tc>
          <w:tcPr>
            <w:tcW w:w="1463" w:type="dxa"/>
            <w:noWrap w:val="0"/>
            <w:vAlign w:val="center"/>
          </w:tcPr>
          <w:p w14:paraId="74C80D2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088CA2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E15E66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0A4AC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0FDBA181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91094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34680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4AC2C57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2AA8B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7F6200F0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EB4AB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5358DBB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81869E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515B0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2C1A632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EE0D433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E821C36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50ECAA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67453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4E3B3E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1340C23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A35E7D0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D7A9513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1AF9E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6950C02C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8BD7FF6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李孟洋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6F91FBD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1394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494DD7D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1F632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6DA5F34C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4FC92CB">
            <w:pPr>
              <w:adjustRightInd w:val="0"/>
              <w:snapToGrid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王卫平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B223ADC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0291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4F73BEA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420C8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6A60D57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参与评价工作的技术专家</w:t>
            </w:r>
          </w:p>
        </w:tc>
        <w:tc>
          <w:tcPr>
            <w:tcW w:w="1463" w:type="dxa"/>
            <w:noWrap w:val="0"/>
            <w:vAlign w:val="center"/>
          </w:tcPr>
          <w:p w14:paraId="2E421F8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476D45A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826" w:type="dxa"/>
            <w:gridSpan w:val="2"/>
            <w:noWrap w:val="0"/>
            <w:vAlign w:val="center"/>
          </w:tcPr>
          <w:p w14:paraId="4CC5B904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14:paraId="64831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7DB484AE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0F3D35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20BBBB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8879ED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2E185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01B7034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现场开展安全评价工作情况</w:t>
            </w:r>
          </w:p>
        </w:tc>
        <w:tc>
          <w:tcPr>
            <w:tcW w:w="1463" w:type="dxa"/>
            <w:noWrap w:val="0"/>
            <w:vAlign w:val="center"/>
          </w:tcPr>
          <w:p w14:paraId="0E3EFA1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人员名单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35308D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到现场开展安全评价工作的时间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C0669E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到现场主要任务</w:t>
            </w:r>
          </w:p>
        </w:tc>
      </w:tr>
      <w:tr w14:paraId="1FEE0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7E0DA0BA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43151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3092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2024.3.1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A128A4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看现场、协调</w:t>
            </w:r>
          </w:p>
        </w:tc>
      </w:tr>
      <w:tr w14:paraId="34555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2D8C9C7F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4F89030E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BA4AFA1">
            <w:pPr>
              <w:spacing w:line="28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2024.3.1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596C30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看现场、收集资料</w:t>
            </w:r>
          </w:p>
        </w:tc>
      </w:tr>
    </w:tbl>
    <w:p w14:paraId="194940EF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zVjYjRmMTI0ZTJjMGNlZTljZTNlODg0OTc3YjEifQ=="/>
  </w:docVars>
  <w:rsids>
    <w:rsidRoot w:val="00000000"/>
    <w:rsid w:val="6905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2024-08-22T02:00:04Z</dcterms:created>
  <dc:creator>Administrator</dc:creator>
  <cp:lastModifiedBy>如果可以</cp:lastModifiedBy>
  <dcterms:modified xsi:type="dcterms:W3CDTF">2024-08-22T02:00:09Z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5239B6A0BB054068B8F7FC65DD70C9ED_12</vt:lpwstr>
  </property>
</Properties>
</file>