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360" w:lineRule="auto"/>
        <w:ind w:firstLine="320" w:firstLineChars="100"/>
        <w:jc w:val="center"/>
        <w:textAlignment w:val="auto"/>
        <w:outlineLvl w:val="0"/>
        <w:rPr>
          <w:rFonts w:ascii="Calibri" w:hAnsi="Calibri"/>
          <w:sz w:val="28"/>
          <w:szCs w:val="28"/>
        </w:rPr>
      </w:pPr>
      <w:r>
        <w:rPr>
          <w:rFonts w:eastAsia="黑体"/>
          <w:kern w:val="44"/>
          <w:sz w:val="32"/>
          <w:szCs w:val="44"/>
        </w:rPr>
        <w:t>安全评价报告网上公开信息表</w:t>
      </w:r>
    </w:p>
    <w:tbl>
      <w:tblPr>
        <w:tblStyle w:val="5"/>
        <w:tblW w:w="5386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5"/>
        <w:gridCol w:w="1661"/>
        <w:gridCol w:w="2025"/>
        <w:gridCol w:w="1172"/>
        <w:gridCol w:w="33"/>
        <w:gridCol w:w="290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安全评价机构名称</w:t>
            </w:r>
          </w:p>
        </w:tc>
        <w:tc>
          <w:tcPr>
            <w:tcW w:w="1903" w:type="pct"/>
            <w:gridSpan w:val="2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河南中咨安全工程师事务所有限公司</w:t>
            </w:r>
          </w:p>
        </w:tc>
        <w:tc>
          <w:tcPr>
            <w:tcW w:w="583" w:type="pct"/>
            <w:gridSpan w:val="2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资质证号</w:t>
            </w:r>
          </w:p>
        </w:tc>
        <w:tc>
          <w:tcPr>
            <w:tcW w:w="1689" w:type="pct"/>
            <w:noWrap w:val="0"/>
            <w:vAlign w:val="center"/>
          </w:tcPr>
          <w:p>
            <w:pPr>
              <w:spacing w:line="280" w:lineRule="exact"/>
              <w:rPr>
                <w:szCs w:val="21"/>
              </w:rPr>
            </w:pPr>
            <w:r>
              <w:rPr>
                <w:szCs w:val="21"/>
              </w:rPr>
              <w:t>APJ-（</w:t>
            </w:r>
            <w:r>
              <w:rPr>
                <w:rFonts w:hint="eastAsia"/>
                <w:szCs w:val="21"/>
              </w:rPr>
              <w:t>豫</w:t>
            </w:r>
            <w:r>
              <w:rPr>
                <w:szCs w:val="21"/>
              </w:rPr>
              <w:t>）-016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安全评价项目名称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sz w:val="21"/>
                <w:szCs w:val="21"/>
              </w:rPr>
            </w:pPr>
            <w:r>
              <w:rPr>
                <w:rFonts w:hint="eastAsia" w:ascii="Calibri" w:hAnsi="Calibri" w:eastAsia="宋体" w:cs="Times New Roman"/>
                <w:szCs w:val="21"/>
                <w:lang w:val="en-US" w:eastAsia="zh-CN"/>
              </w:rPr>
              <w:t>濮阳市庆强石油化工有限公司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安全现状评价</w:t>
            </w:r>
            <w:bookmarkStart w:id="0" w:name="_GoBack"/>
            <w:bookmarkEnd w:id="0"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报告编号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公司报告编号：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val="en-US" w:eastAsia="zh-CN"/>
              </w:rPr>
              <w:t>中咨安现评报字[2025】178号</w:t>
            </w:r>
          </w:p>
          <w:p>
            <w:pP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21"/>
                <w:szCs w:val="21"/>
              </w:rPr>
              <w:t>省厅系统报告编号：</w:t>
            </w:r>
            <w:r>
              <w:rPr>
                <w:rFonts w:hint="eastAsia" w:ascii="Calibri" w:hAnsi="Calibri" w:eastAsia="宋体" w:cs="Times New Roman"/>
                <w:sz w:val="21"/>
                <w:szCs w:val="21"/>
                <w:lang w:eastAsia="zh-CN"/>
              </w:rPr>
              <w:t>豫安评202601268206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5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安全评价项目简介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pStyle w:val="4"/>
              <w:ind w:firstLine="412" w:firstLineChars="200"/>
              <w:rPr>
                <w:rFonts w:hint="eastAsia" w:ascii="Times New Roman" w:hAnsi="Times New Roman"/>
                <w:color w:val="auto"/>
                <w:kern w:val="2"/>
                <w:szCs w:val="28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pacing w:val="-2"/>
              </w:rPr>
              <w:t>濮阳市庆强石油化工有限公司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lang w:val="en-US" w:eastAsia="zh-CN"/>
              </w:rPr>
              <w:t>于2023年3月24日通过了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2"/>
              </w:rPr>
              <w:t>5.9万方油库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lang w:eastAsia="zh-CN"/>
              </w:rPr>
              <w:t>建设项目（一期工程）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2"/>
                <w:lang w:val="en-US" w:eastAsia="zh-CN"/>
              </w:rPr>
              <w:t>安全设施竣工验收，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  <w:lang w:val="en-US" w:eastAsia="zh-CN"/>
              </w:rPr>
              <w:t>于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2023年5月9日取得了濮阳市应急管理局颁发的危险化学品经营许可证，有效期限：2023年5月9日至2026年5月8日；许可范围：汽油、柴油、煤油、乙醇（无水）。</w:t>
            </w:r>
            <w:r>
              <w:rPr>
                <w:rFonts w:hint="eastAsia"/>
                <w:color w:val="auto"/>
                <w:lang w:val="en-US" w:eastAsia="zh-CN"/>
              </w:rPr>
              <w:t>经营方式</w:t>
            </w:r>
            <w:r>
              <w:rPr>
                <w:rFonts w:hint="eastAsia"/>
                <w:color w:val="auto"/>
                <w:lang w:eastAsia="zh-CN"/>
              </w:rPr>
              <w:t>：带有储存设施经营（构成重大危险源）。</w:t>
            </w:r>
          </w:p>
          <w:p>
            <w:pPr>
              <w:bidi w:val="0"/>
              <w:ind w:firstLine="416" w:firstLineChars="200"/>
              <w:rPr>
                <w:rFonts w:hint="eastAsia" w:cs="Times New Roman"/>
                <w:color w:val="auto"/>
                <w:spacing w:val="-3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濮阳市庆强石油化工有限公司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占地面积57918.52平方米（86.877亩）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lang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于2021年6月取得了该地块的《国有土地使用证》（证号：豫（2021)不动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>产权第0025678号），用地性质为三类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lang w:val="en-US" w:eastAsia="zh-CN"/>
              </w:rPr>
              <w:t>物流仓储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>用地。该公司现有 4 座 5000m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vertAlign w:val="superscript"/>
              </w:rPr>
              <w:t xml:space="preserve">3 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>汽油储罐，6 座 2000m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 xml:space="preserve"> 柴油储罐，2 座 2000m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>溶剂油储罐，4 座 500m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 xml:space="preserve"> 煤油储罐，2 座 500m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  <w:vertAlign w:val="superscript"/>
              </w:rPr>
              <w:t>3</w:t>
            </w:r>
            <w:r>
              <w:rPr>
                <w:rFonts w:hint="default" w:ascii="Times New Roman" w:hAnsi="Times New Roman" w:eastAsia="宋体" w:cs="Times New Roman"/>
                <w:color w:val="auto"/>
                <w:spacing w:val="-3"/>
              </w:rPr>
              <w:t xml:space="preserve"> 乙醇储罐</w:t>
            </w:r>
            <w:r>
              <w:rPr>
                <w:rFonts w:hint="eastAsia" w:cs="Times New Roman"/>
                <w:color w:val="auto"/>
                <w:spacing w:val="-3"/>
                <w:lang w:eastAsia="zh-CN"/>
              </w:rPr>
              <w:t>。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在该地块内</w:t>
            </w:r>
            <w:r>
              <w:rPr>
                <w:rFonts w:hint="eastAsia" w:cs="Times New Roman"/>
                <w:color w:val="auto"/>
                <w:spacing w:val="-3"/>
                <w:lang w:eastAsia="zh-CN"/>
              </w:rPr>
              <w:t>还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建设</w:t>
            </w:r>
            <w:r>
              <w:rPr>
                <w:rFonts w:hint="eastAsia" w:cs="Times New Roman"/>
                <w:color w:val="auto"/>
                <w:spacing w:val="-3"/>
                <w:lang w:eastAsia="zh-CN"/>
              </w:rPr>
              <w:t>有</w:t>
            </w:r>
            <w:r>
              <w:rPr>
                <w:rFonts w:hint="default" w:ascii="Times New Roman" w:hAnsi="Times New Roman" w:cs="Times New Roman"/>
                <w:color w:val="auto"/>
                <w:spacing w:val="-2"/>
              </w:rPr>
              <w:t>2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0000m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  <w:vertAlign w:val="superscript"/>
              </w:rPr>
              <w:t>3</w:t>
            </w:r>
            <w:r>
              <w:rPr>
                <w:rFonts w:hint="default" w:ascii="Times New Roman" w:hAnsi="Times New Roman" w:cs="Times New Roman"/>
                <w:color w:val="auto"/>
                <w:spacing w:val="-3"/>
              </w:rPr>
              <w:t>罐区扩建项目</w:t>
            </w:r>
            <w:r>
              <w:rPr>
                <w:rFonts w:hint="eastAsia" w:cs="Times New Roman"/>
                <w:color w:val="auto"/>
                <w:spacing w:val="-3"/>
                <w:lang w:eastAsia="zh-CN"/>
              </w:rPr>
              <w:t>，目前正在试生产中（试生产日期：</w:t>
            </w:r>
            <w:r>
              <w:rPr>
                <w:rFonts w:hint="eastAsia" w:cs="Times New Roman"/>
                <w:color w:val="auto"/>
                <w:spacing w:val="-3"/>
                <w:lang w:val="en-US" w:eastAsia="zh-CN"/>
              </w:rPr>
              <w:t>2025年10月27日至2026年10月26日</w:t>
            </w:r>
            <w:r>
              <w:rPr>
                <w:rFonts w:hint="eastAsia" w:cs="Times New Roman"/>
                <w:color w:val="auto"/>
                <w:spacing w:val="-3"/>
                <w:lang w:eastAsia="zh-CN"/>
              </w:rPr>
              <w:t>），投产后，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lang w:eastAsia="zh-CN"/>
              </w:rPr>
              <w:t>濮阳市庆强石油化工有限公司总容量由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lang w:val="en-US" w:eastAsia="zh-CN"/>
              </w:rPr>
              <w:t>39000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lang w:eastAsia="zh-CN"/>
              </w:rPr>
              <w:t>m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vertAlign w:val="superscript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lang w:eastAsia="zh-CN"/>
              </w:rPr>
              <w:t>达到59000m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vertAlign w:val="superscript"/>
                <w:lang w:eastAsia="zh-CN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auto"/>
                <w:spacing w:val="-3"/>
                <w:lang w:eastAsia="zh-CN"/>
              </w:rPr>
              <w:t>。</w:t>
            </w:r>
            <w:r>
              <w:rPr>
                <w:rFonts w:hint="eastAsia" w:cs="Times New Roman"/>
                <w:color w:val="auto"/>
                <w:spacing w:val="-3"/>
                <w:lang w:val="en-US" w:eastAsia="zh-CN"/>
              </w:rPr>
              <w:t xml:space="preserve"> </w:t>
            </w:r>
          </w:p>
          <w:p>
            <w:pPr>
              <w:spacing w:line="280" w:lineRule="exact"/>
              <w:ind w:firstLine="416" w:firstLineChars="200"/>
              <w:rPr>
                <w:rFonts w:hint="eastAsia"/>
                <w:snapToGrid w:val="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根据GB50074-2014《石油库设计规范》第 3.0.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lang w:val="en-US" w:eastAsia="zh-CN"/>
              </w:rPr>
              <w:t>1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条和第 3.0.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 xml:space="preserve"> 条辨识，濮阳市庆强石油化工有限公司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lang w:val="en-US" w:eastAsia="zh-CN"/>
              </w:rPr>
              <w:t>总容量为59000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m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  <w:vertAlign w:val="superscript"/>
              </w:rPr>
              <w:t>3</w:t>
            </w:r>
            <w:r>
              <w:rPr>
                <w:rFonts w:hint="eastAsia" w:ascii="Times New Roman" w:hAnsi="Times New Roman" w:cs="Times New Roman"/>
                <w:color w:val="auto"/>
                <w:spacing w:val="-1"/>
                <w:lang w:val="en-US" w:eastAsia="zh-CN"/>
              </w:rPr>
              <w:t>，</w:t>
            </w:r>
            <w:r>
              <w:rPr>
                <w:rFonts w:hint="default" w:ascii="Times New Roman" w:hAnsi="Times New Roman" w:cs="Times New Roman"/>
                <w:color w:val="auto"/>
                <w:spacing w:val="-1"/>
              </w:rPr>
              <w:t>属于二级油库。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安全评价结论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spacing w:line="280" w:lineRule="exac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濮阳市庆强石油化工有限公司</w:t>
            </w:r>
            <w:r>
              <w:rPr>
                <w:rFonts w:hint="eastAsia"/>
                <w:szCs w:val="21"/>
              </w:rPr>
              <w:t>带有</w:t>
            </w:r>
            <w:r>
              <w:rPr>
                <w:rFonts w:hint="eastAsia"/>
                <w:szCs w:val="21"/>
                <w:lang w:val="en-US" w:eastAsia="zh-CN"/>
              </w:rPr>
              <w:t>储存</w:t>
            </w:r>
            <w:r>
              <w:rPr>
                <w:rFonts w:hint="eastAsia"/>
                <w:szCs w:val="21"/>
              </w:rPr>
              <w:t>设施经营</w:t>
            </w:r>
            <w:r>
              <w:rPr>
                <w:rFonts w:hint="eastAsia"/>
                <w:szCs w:val="21"/>
                <w:lang w:val="en-US" w:eastAsia="zh-CN"/>
              </w:rPr>
              <w:t>汽油、</w:t>
            </w:r>
            <w:r>
              <w:rPr>
                <w:rFonts w:hint="eastAsia"/>
                <w:szCs w:val="21"/>
              </w:rPr>
              <w:t>柴油</w:t>
            </w:r>
            <w:r>
              <w:rPr>
                <w:rFonts w:hint="eastAsia"/>
                <w:szCs w:val="21"/>
                <w:lang w:eastAsia="zh-CN"/>
              </w:rPr>
              <w:t>、煤油、乙醇</w:t>
            </w:r>
            <w:r>
              <w:rPr>
                <w:rFonts w:hint="eastAsia"/>
                <w:szCs w:val="21"/>
              </w:rPr>
              <w:t>的安全条件符合要求，具备危险化学品经营单位的安全经营条件。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评价类别（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szCs w:val="21"/>
              </w:rPr>
              <w:t>）</w:t>
            </w:r>
          </w:p>
        </w:tc>
        <w:tc>
          <w:tcPr>
            <w:tcW w:w="4176" w:type="pct"/>
            <w:gridSpan w:val="5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预评价    验收评价</w:t>
            </w:r>
            <w:r>
              <w:rPr>
                <w:rFonts w:hint="eastAsia"/>
                <w:szCs w:val="21"/>
              </w:rPr>
              <w:t xml:space="preserve">   </w:t>
            </w:r>
            <w:r>
              <w:rPr>
                <w:szCs w:val="21"/>
              </w:rPr>
              <w:t>现状评价</w:t>
            </w:r>
            <w:r>
              <w:rPr>
                <w:rFonts w:hint="eastAsia" w:ascii="宋体" w:hAnsi="宋体"/>
                <w:szCs w:val="21"/>
              </w:rPr>
              <w:t>√</w:t>
            </w:r>
            <w:r>
              <w:rPr>
                <w:szCs w:val="21"/>
              </w:rPr>
              <w:t xml:space="preserve">   其他安全评价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安全评价项目负责人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  <w:lang w:eastAsia="zh-CN"/>
              </w:rPr>
              <w:t>贺克永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报告审核人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 w:eastAsia="宋体"/>
                <w:szCs w:val="21"/>
                <w:lang w:eastAsia="zh-CN"/>
              </w:rPr>
              <w:t>张利强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技术负责人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马地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过程控制负责人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王卫平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评价报告编制人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职业证书编号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资质等级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贺克永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15</w:t>
            </w:r>
            <w:r>
              <w:rPr>
                <w:szCs w:val="21"/>
              </w:rPr>
              <w:t>00000000</w:t>
            </w:r>
            <w:r>
              <w:rPr>
                <w:rFonts w:hint="eastAsia"/>
                <w:szCs w:val="21"/>
              </w:rPr>
              <w:t>100093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一级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刘颜仁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0800000000202826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李志娟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1100000000201461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二级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郑艳君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2017033140332017146007002250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李孟洋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1700000000301394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参与评价工作的安全评价师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职业证书编号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资质等级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贺克永</w:t>
            </w:r>
          </w:p>
        </w:tc>
        <w:tc>
          <w:tcPr>
            <w:tcW w:w="319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15</w:t>
            </w:r>
            <w:r>
              <w:rPr>
                <w:szCs w:val="21"/>
              </w:rPr>
              <w:t>00000000</w:t>
            </w:r>
            <w:r>
              <w:rPr>
                <w:rFonts w:hint="eastAsia"/>
                <w:szCs w:val="21"/>
              </w:rPr>
              <w:t>100093</w:t>
            </w:r>
          </w:p>
        </w:tc>
        <w:tc>
          <w:tcPr>
            <w:tcW w:w="293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一级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刘颜仁</w:t>
            </w:r>
          </w:p>
        </w:tc>
        <w:tc>
          <w:tcPr>
            <w:tcW w:w="319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0800000000202826</w:t>
            </w:r>
          </w:p>
        </w:tc>
        <w:tc>
          <w:tcPr>
            <w:tcW w:w="293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李志娟</w:t>
            </w:r>
          </w:p>
        </w:tc>
        <w:tc>
          <w:tcPr>
            <w:tcW w:w="319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szCs w:val="21"/>
              </w:rPr>
              <w:t>1100000000201461</w:t>
            </w:r>
          </w:p>
        </w:tc>
        <w:tc>
          <w:tcPr>
            <w:tcW w:w="293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二级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郑艳君</w:t>
            </w:r>
          </w:p>
        </w:tc>
        <w:tc>
          <w:tcPr>
            <w:tcW w:w="319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val="en-US" w:eastAsia="zh-CN"/>
              </w:rPr>
              <w:t>2017033140332017146007002250</w:t>
            </w:r>
          </w:p>
        </w:tc>
        <w:tc>
          <w:tcPr>
            <w:tcW w:w="293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661" w:type="dxa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  <w:lang w:eastAsia="zh-CN"/>
              </w:rPr>
              <w:t>李孟洋</w:t>
            </w:r>
          </w:p>
        </w:tc>
        <w:tc>
          <w:tcPr>
            <w:tcW w:w="319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1700000000301394</w:t>
            </w:r>
          </w:p>
        </w:tc>
        <w:tc>
          <w:tcPr>
            <w:tcW w:w="2937" w:type="dxa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kern w:val="2"/>
                <w:sz w:val="21"/>
                <w:szCs w:val="21"/>
                <w:lang w:val="en-US" w:eastAsia="zh-CN" w:bidi="ar-SA"/>
              </w:rPr>
              <w:t>三级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参与评价工作的技术专家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姓 名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restar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现场开展安全评价工作情况</w:t>
            </w: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人员名单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到现场开展安全评价工作的时间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到现场主要任务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23" w:type="pct"/>
            <w:vMerge w:val="continue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</w:p>
        </w:tc>
        <w:tc>
          <w:tcPr>
            <w:tcW w:w="973" w:type="pct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贺克永、郑艳君、刘颜仁</w:t>
            </w:r>
          </w:p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李志娟、李孟洋</w:t>
            </w:r>
          </w:p>
        </w:tc>
        <w:tc>
          <w:tcPr>
            <w:tcW w:w="1468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rFonts w:hint="eastAsia" w:eastAsia="宋体"/>
                <w:szCs w:val="21"/>
                <w:lang w:eastAsia="zh-CN"/>
              </w:rPr>
            </w:pPr>
            <w:r>
              <w:rPr>
                <w:rFonts w:hint="eastAsia"/>
                <w:szCs w:val="21"/>
                <w:lang w:eastAsia="zh-CN"/>
              </w:rPr>
              <w:t>2025年12月6日</w:t>
            </w:r>
          </w:p>
        </w:tc>
        <w:tc>
          <w:tcPr>
            <w:tcW w:w="1734" w:type="pct"/>
            <w:gridSpan w:val="2"/>
            <w:noWrap w:val="0"/>
            <w:vAlign w:val="center"/>
          </w:tcPr>
          <w:p>
            <w:pPr>
              <w:spacing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现场勘察、资料收集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7D7B29"/>
    <w:rsid w:val="00D832F6"/>
    <w:rsid w:val="0103719A"/>
    <w:rsid w:val="017C22A3"/>
    <w:rsid w:val="02323884"/>
    <w:rsid w:val="02E200A9"/>
    <w:rsid w:val="0348484C"/>
    <w:rsid w:val="039819CC"/>
    <w:rsid w:val="07027036"/>
    <w:rsid w:val="08FF7A84"/>
    <w:rsid w:val="093D680C"/>
    <w:rsid w:val="09A42A7B"/>
    <w:rsid w:val="0AA52A5B"/>
    <w:rsid w:val="0B715D9F"/>
    <w:rsid w:val="0BB20884"/>
    <w:rsid w:val="0BF01177"/>
    <w:rsid w:val="0CAE69EF"/>
    <w:rsid w:val="0D0A0B25"/>
    <w:rsid w:val="11086A0E"/>
    <w:rsid w:val="121972CA"/>
    <w:rsid w:val="127E5A18"/>
    <w:rsid w:val="13D948C5"/>
    <w:rsid w:val="153A74E0"/>
    <w:rsid w:val="16624AF3"/>
    <w:rsid w:val="167B5987"/>
    <w:rsid w:val="17A96C49"/>
    <w:rsid w:val="186176F4"/>
    <w:rsid w:val="18A92633"/>
    <w:rsid w:val="1A1861CC"/>
    <w:rsid w:val="1A2A5A0B"/>
    <w:rsid w:val="1A55648A"/>
    <w:rsid w:val="1B1B73AE"/>
    <w:rsid w:val="1B1C19FA"/>
    <w:rsid w:val="1BD53CF3"/>
    <w:rsid w:val="1C6529E5"/>
    <w:rsid w:val="1ED55F05"/>
    <w:rsid w:val="1F4563B9"/>
    <w:rsid w:val="1F587F58"/>
    <w:rsid w:val="201145C2"/>
    <w:rsid w:val="20521CE1"/>
    <w:rsid w:val="20C52161"/>
    <w:rsid w:val="21405FEE"/>
    <w:rsid w:val="21FE674A"/>
    <w:rsid w:val="22071C12"/>
    <w:rsid w:val="22E74E86"/>
    <w:rsid w:val="243058A7"/>
    <w:rsid w:val="24697C44"/>
    <w:rsid w:val="252322A9"/>
    <w:rsid w:val="254C0A33"/>
    <w:rsid w:val="254C3D6D"/>
    <w:rsid w:val="25A0160A"/>
    <w:rsid w:val="27500E55"/>
    <w:rsid w:val="27A85D99"/>
    <w:rsid w:val="282138B7"/>
    <w:rsid w:val="2AEE1C50"/>
    <w:rsid w:val="2AFA71E7"/>
    <w:rsid w:val="2B6A5F50"/>
    <w:rsid w:val="2D7149D7"/>
    <w:rsid w:val="2D745748"/>
    <w:rsid w:val="2DB424BE"/>
    <w:rsid w:val="2EDD6D11"/>
    <w:rsid w:val="30AB1F85"/>
    <w:rsid w:val="30E539E9"/>
    <w:rsid w:val="30F92596"/>
    <w:rsid w:val="313442F1"/>
    <w:rsid w:val="323471BC"/>
    <w:rsid w:val="324B6DCC"/>
    <w:rsid w:val="32BC0C3C"/>
    <w:rsid w:val="32FC72C5"/>
    <w:rsid w:val="3315375B"/>
    <w:rsid w:val="34F73C71"/>
    <w:rsid w:val="3534675C"/>
    <w:rsid w:val="35FA5FB9"/>
    <w:rsid w:val="366F01D2"/>
    <w:rsid w:val="369460C4"/>
    <w:rsid w:val="36A31DDD"/>
    <w:rsid w:val="36EA4C74"/>
    <w:rsid w:val="37F65D71"/>
    <w:rsid w:val="39AD1475"/>
    <w:rsid w:val="3A122E6F"/>
    <w:rsid w:val="3A154D67"/>
    <w:rsid w:val="3A5F01E6"/>
    <w:rsid w:val="3A632135"/>
    <w:rsid w:val="3B201AEA"/>
    <w:rsid w:val="3B3844B8"/>
    <w:rsid w:val="3BAF2C00"/>
    <w:rsid w:val="3BB63790"/>
    <w:rsid w:val="3D2A76B1"/>
    <w:rsid w:val="3E1747DE"/>
    <w:rsid w:val="3E673217"/>
    <w:rsid w:val="3EE454E1"/>
    <w:rsid w:val="401E5B92"/>
    <w:rsid w:val="430360A5"/>
    <w:rsid w:val="44620F08"/>
    <w:rsid w:val="45AB720E"/>
    <w:rsid w:val="460F49E2"/>
    <w:rsid w:val="47A717AA"/>
    <w:rsid w:val="47CA0526"/>
    <w:rsid w:val="482B37E4"/>
    <w:rsid w:val="48BA7D71"/>
    <w:rsid w:val="49DD7EFF"/>
    <w:rsid w:val="4A5D0859"/>
    <w:rsid w:val="4B9F39A1"/>
    <w:rsid w:val="4BDA21D5"/>
    <w:rsid w:val="4BF74BA7"/>
    <w:rsid w:val="4C3C33FB"/>
    <w:rsid w:val="4EE65813"/>
    <w:rsid w:val="4EE82437"/>
    <w:rsid w:val="501243BB"/>
    <w:rsid w:val="50B54EF6"/>
    <w:rsid w:val="514567CD"/>
    <w:rsid w:val="51696374"/>
    <w:rsid w:val="52DE6B9A"/>
    <w:rsid w:val="52F36F11"/>
    <w:rsid w:val="546B16BB"/>
    <w:rsid w:val="54925A91"/>
    <w:rsid w:val="54B033F8"/>
    <w:rsid w:val="55906CD9"/>
    <w:rsid w:val="56F62B28"/>
    <w:rsid w:val="56F96E5F"/>
    <w:rsid w:val="570F5E86"/>
    <w:rsid w:val="57247ABB"/>
    <w:rsid w:val="575F1BAA"/>
    <w:rsid w:val="578502B6"/>
    <w:rsid w:val="579E3534"/>
    <w:rsid w:val="587443E5"/>
    <w:rsid w:val="58B257D9"/>
    <w:rsid w:val="58CE6A3A"/>
    <w:rsid w:val="59470E59"/>
    <w:rsid w:val="5A064947"/>
    <w:rsid w:val="5A351C58"/>
    <w:rsid w:val="5AA85CE7"/>
    <w:rsid w:val="5AAF1665"/>
    <w:rsid w:val="5AD64E36"/>
    <w:rsid w:val="5AFA3811"/>
    <w:rsid w:val="5B087792"/>
    <w:rsid w:val="5B80682D"/>
    <w:rsid w:val="5B954F50"/>
    <w:rsid w:val="5BA80BD2"/>
    <w:rsid w:val="5CD9585C"/>
    <w:rsid w:val="5E7E1F6C"/>
    <w:rsid w:val="5EE95312"/>
    <w:rsid w:val="60CD2569"/>
    <w:rsid w:val="618336B8"/>
    <w:rsid w:val="61B156F6"/>
    <w:rsid w:val="61E35DFC"/>
    <w:rsid w:val="62C705FA"/>
    <w:rsid w:val="62DD45C9"/>
    <w:rsid w:val="649202C0"/>
    <w:rsid w:val="64B87179"/>
    <w:rsid w:val="64D31D52"/>
    <w:rsid w:val="65D57A4E"/>
    <w:rsid w:val="66886602"/>
    <w:rsid w:val="66A27B96"/>
    <w:rsid w:val="675C08B4"/>
    <w:rsid w:val="677F3DC2"/>
    <w:rsid w:val="68354814"/>
    <w:rsid w:val="68772071"/>
    <w:rsid w:val="688E2621"/>
    <w:rsid w:val="68CF1C1B"/>
    <w:rsid w:val="69370C11"/>
    <w:rsid w:val="69B671F5"/>
    <w:rsid w:val="69C51726"/>
    <w:rsid w:val="6AB2361D"/>
    <w:rsid w:val="6AB75618"/>
    <w:rsid w:val="6B81508D"/>
    <w:rsid w:val="6C671403"/>
    <w:rsid w:val="6D5847B7"/>
    <w:rsid w:val="6DB251A8"/>
    <w:rsid w:val="6DEE57CE"/>
    <w:rsid w:val="6E05773F"/>
    <w:rsid w:val="6E1A2A24"/>
    <w:rsid w:val="6F1F5360"/>
    <w:rsid w:val="70D262D3"/>
    <w:rsid w:val="70D40B1F"/>
    <w:rsid w:val="714332D8"/>
    <w:rsid w:val="71E67557"/>
    <w:rsid w:val="728601CB"/>
    <w:rsid w:val="73F9705F"/>
    <w:rsid w:val="741909DA"/>
    <w:rsid w:val="74CE4CF5"/>
    <w:rsid w:val="74E32965"/>
    <w:rsid w:val="75154391"/>
    <w:rsid w:val="75CF3208"/>
    <w:rsid w:val="76487026"/>
    <w:rsid w:val="767D7B29"/>
    <w:rsid w:val="77581F1E"/>
    <w:rsid w:val="78A739CC"/>
    <w:rsid w:val="790449F0"/>
    <w:rsid w:val="79A20D47"/>
    <w:rsid w:val="79E96D48"/>
    <w:rsid w:val="7AF06FBD"/>
    <w:rsid w:val="7B332E1D"/>
    <w:rsid w:val="7C666780"/>
    <w:rsid w:val="7CE6256A"/>
    <w:rsid w:val="7DAC2FA0"/>
    <w:rsid w:val="7DE75060"/>
    <w:rsid w:val="7EAB7CF6"/>
    <w:rsid w:val="7F3A0BDC"/>
    <w:rsid w:val="7F56037D"/>
    <w:rsid w:val="7F9F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  <w:szCs w:val="24"/>
    </w:rPr>
  </w:style>
  <w:style w:type="paragraph" w:styleId="3">
    <w:name w:val="Normal Indent"/>
    <w:basedOn w:val="1"/>
    <w:next w:val="1"/>
    <w:qFormat/>
    <w:uiPriority w:val="0"/>
    <w:pPr>
      <w:ind w:firstLine="420" w:firstLineChars="200"/>
    </w:pPr>
  </w:style>
  <w:style w:type="paragraph" w:styleId="4">
    <w:name w:val="Body Text"/>
    <w:basedOn w:val="1"/>
    <w:next w:val="3"/>
    <w:qFormat/>
    <w:uiPriority w:val="0"/>
    <w:pPr>
      <w:spacing w:after="120"/>
    </w:pPr>
    <w:rPr>
      <w:rFonts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2026-06-09T06:31:00Z</dcterms:created>
  <dc:creator>郑工</dc:creator>
  <cp:lastModifiedBy>郑工</cp:lastModifiedBy>
  <dcterms:modified xsi:type="dcterms:W3CDTF">2026-06-09T12:55:06Z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E335216BF5284492803395F0F3B9C43A</vt:lpwstr>
  </property>
</Properties>
</file>