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60" w:lineRule="auto"/>
        <w:ind w:firstLine="320" w:firstLineChars="100"/>
        <w:jc w:val="center"/>
        <w:textAlignment w:val="auto"/>
        <w:outlineLvl w:val="0"/>
        <w:rPr>
          <w:rFonts w:ascii="Calibri" w:hAnsi="Calibri"/>
          <w:sz w:val="28"/>
          <w:szCs w:val="28"/>
        </w:rPr>
      </w:pPr>
      <w:r>
        <w:rPr>
          <w:rFonts w:eastAsia="黑体"/>
          <w:kern w:val="44"/>
          <w:sz w:val="32"/>
          <w:szCs w:val="44"/>
        </w:rPr>
        <w:t>安全评价报告网上公开信息表</w:t>
      </w:r>
    </w:p>
    <w:tbl>
      <w:tblPr>
        <w:tblStyle w:val="3"/>
        <w:tblW w:w="538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85"/>
        <w:gridCol w:w="1661"/>
        <w:gridCol w:w="2025"/>
        <w:gridCol w:w="1172"/>
        <w:gridCol w:w="33"/>
        <w:gridCol w:w="29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noWrap w:val="0"/>
            <w:vAlign w:val="center"/>
          </w:tcPr>
          <w:p>
            <w:pPr>
              <w:spacing w:line="280" w:lineRule="exact"/>
              <w:jc w:val="center"/>
              <w:rPr>
                <w:szCs w:val="21"/>
              </w:rPr>
            </w:pPr>
            <w:r>
              <w:rPr>
                <w:szCs w:val="21"/>
              </w:rPr>
              <w:t>安全评价机构名称</w:t>
            </w:r>
          </w:p>
        </w:tc>
        <w:tc>
          <w:tcPr>
            <w:tcW w:w="1903" w:type="pct"/>
            <w:gridSpan w:val="2"/>
            <w:noWrap w:val="0"/>
            <w:vAlign w:val="center"/>
          </w:tcPr>
          <w:p>
            <w:pPr>
              <w:spacing w:line="280" w:lineRule="exact"/>
              <w:rPr>
                <w:szCs w:val="21"/>
              </w:rPr>
            </w:pPr>
            <w:r>
              <w:rPr>
                <w:szCs w:val="21"/>
              </w:rPr>
              <w:t>河南中咨安全工程师事务所有限公司</w:t>
            </w:r>
          </w:p>
        </w:tc>
        <w:tc>
          <w:tcPr>
            <w:tcW w:w="583" w:type="pct"/>
            <w:gridSpan w:val="2"/>
            <w:noWrap w:val="0"/>
            <w:vAlign w:val="center"/>
          </w:tcPr>
          <w:p>
            <w:pPr>
              <w:spacing w:line="280" w:lineRule="exact"/>
              <w:rPr>
                <w:szCs w:val="21"/>
              </w:rPr>
            </w:pPr>
            <w:r>
              <w:rPr>
                <w:szCs w:val="21"/>
              </w:rPr>
              <w:t>资质证号</w:t>
            </w:r>
          </w:p>
        </w:tc>
        <w:tc>
          <w:tcPr>
            <w:tcW w:w="1689" w:type="pct"/>
            <w:noWrap w:val="0"/>
            <w:vAlign w:val="center"/>
          </w:tcPr>
          <w:p>
            <w:pPr>
              <w:spacing w:line="280" w:lineRule="exact"/>
              <w:rPr>
                <w:szCs w:val="21"/>
              </w:rPr>
            </w:pPr>
            <w:r>
              <w:rPr>
                <w:szCs w:val="21"/>
              </w:rPr>
              <w:t>APJ-（</w:t>
            </w:r>
            <w:r>
              <w:rPr>
                <w:rFonts w:hint="eastAsia"/>
                <w:szCs w:val="21"/>
              </w:rPr>
              <w:t>豫</w:t>
            </w:r>
            <w:r>
              <w:rPr>
                <w:szCs w:val="21"/>
              </w:rPr>
              <w:t>）-016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noWrap w:val="0"/>
            <w:vAlign w:val="center"/>
          </w:tcPr>
          <w:p>
            <w:pPr>
              <w:spacing w:line="280" w:lineRule="exact"/>
              <w:jc w:val="center"/>
              <w:rPr>
                <w:szCs w:val="21"/>
              </w:rPr>
            </w:pPr>
            <w:r>
              <w:rPr>
                <w:szCs w:val="21"/>
              </w:rPr>
              <w:t>安全评价项目名称</w:t>
            </w:r>
          </w:p>
        </w:tc>
        <w:tc>
          <w:tcPr>
            <w:tcW w:w="4176" w:type="pct"/>
            <w:gridSpan w:val="5"/>
            <w:noWrap w:val="0"/>
            <w:vAlign w:val="center"/>
          </w:tcPr>
          <w:p>
            <w:pPr>
              <w:rPr>
                <w:rFonts w:hint="eastAsia" w:ascii="Calibri" w:hAnsi="Calibri" w:eastAsia="宋体" w:cs="Times New Roman"/>
                <w:sz w:val="21"/>
                <w:szCs w:val="21"/>
              </w:rPr>
            </w:pPr>
            <w:r>
              <w:rPr>
                <w:rFonts w:hint="eastAsia" w:ascii="Calibri" w:hAnsi="Calibri" w:eastAsia="宋体" w:cs="Times New Roman"/>
                <w:szCs w:val="21"/>
                <w:lang w:val="en-US" w:eastAsia="zh-CN"/>
              </w:rPr>
              <w:t>濮阳市联众兴业化工有限公司</w:t>
            </w:r>
            <w:r>
              <w:rPr>
                <w:rFonts w:hint="eastAsia" w:ascii="Calibri" w:hAnsi="Calibri" w:eastAsia="宋体" w:cs="Times New Roman"/>
                <w:sz w:val="21"/>
                <w:szCs w:val="21"/>
                <w:lang w:val="en-US" w:eastAsia="zh-CN"/>
              </w:rPr>
              <w:t>安全现状评价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noWrap w:val="0"/>
            <w:vAlign w:val="center"/>
          </w:tcPr>
          <w:p>
            <w:pPr>
              <w:spacing w:line="280" w:lineRule="exact"/>
              <w:jc w:val="center"/>
              <w:rPr>
                <w:szCs w:val="21"/>
              </w:rPr>
            </w:pPr>
            <w:r>
              <w:rPr>
                <w:rFonts w:hint="eastAsia"/>
                <w:szCs w:val="21"/>
              </w:rPr>
              <w:t>报告编号</w:t>
            </w:r>
          </w:p>
        </w:tc>
        <w:tc>
          <w:tcPr>
            <w:tcW w:w="4176" w:type="pct"/>
            <w:gridSpan w:val="5"/>
            <w:noWrap w:val="0"/>
            <w:vAlign w:val="center"/>
          </w:tcPr>
          <w:p>
            <w:pPr>
              <w:rPr>
                <w:rFonts w:hint="eastAsia" w:ascii="Calibri" w:hAnsi="Calibri" w:eastAsia="宋体" w:cs="Times New Roman"/>
                <w:szCs w:val="21"/>
                <w:lang w:val="en-US" w:eastAsia="zh-CN"/>
              </w:rPr>
            </w:pPr>
            <w:r>
              <w:rPr>
                <w:rFonts w:hint="eastAsia" w:ascii="Calibri" w:hAnsi="Calibri" w:eastAsia="宋体" w:cs="Times New Roman"/>
                <w:szCs w:val="21"/>
                <w:lang w:val="en-US" w:eastAsia="zh-CN"/>
              </w:rPr>
              <w:t>公司报告编号：中咨安验评报字[2026]027号</w:t>
            </w:r>
          </w:p>
          <w:p>
            <w:pPr>
              <w:rPr>
                <w:rFonts w:hint="eastAsia" w:ascii="Calibri" w:hAnsi="Calibri" w:eastAsia="宋体" w:cs="Times New Roman"/>
                <w:szCs w:val="21"/>
                <w:lang w:val="en-US" w:eastAsia="zh-CN"/>
              </w:rPr>
            </w:pPr>
            <w:r>
              <w:rPr>
                <w:rFonts w:hint="eastAsia" w:ascii="Calibri" w:hAnsi="Calibri" w:eastAsia="宋体" w:cs="Times New Roman"/>
                <w:szCs w:val="21"/>
                <w:lang w:val="en-US" w:eastAsia="zh-CN"/>
              </w:rPr>
              <w:t>省厅系统报告编号：豫安评202512311918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5" w:hRule="atLeast"/>
          <w:jc w:val="center"/>
        </w:trPr>
        <w:tc>
          <w:tcPr>
            <w:tcW w:w="823" w:type="pct"/>
            <w:noWrap w:val="0"/>
            <w:vAlign w:val="center"/>
          </w:tcPr>
          <w:p>
            <w:pPr>
              <w:spacing w:line="280" w:lineRule="exact"/>
              <w:jc w:val="center"/>
              <w:rPr>
                <w:szCs w:val="21"/>
              </w:rPr>
            </w:pPr>
            <w:r>
              <w:rPr>
                <w:szCs w:val="21"/>
              </w:rPr>
              <w:t>安全评价项目简介</w:t>
            </w:r>
          </w:p>
        </w:tc>
        <w:tc>
          <w:tcPr>
            <w:tcW w:w="4176" w:type="pct"/>
            <w:gridSpan w:val="5"/>
            <w:noWrap w:val="0"/>
            <w:vAlign w:val="center"/>
          </w:tcPr>
          <w:p>
            <w:pPr>
              <w:rPr>
                <w:rFonts w:hint="eastAsia" w:ascii="Calibri" w:hAnsi="Calibri" w:eastAsia="宋体" w:cs="Times New Roman"/>
                <w:szCs w:val="21"/>
                <w:lang w:val="en-US" w:eastAsia="zh-CN"/>
              </w:rPr>
            </w:pPr>
            <w:r>
              <w:rPr>
                <w:rFonts w:hint="eastAsia" w:ascii="Calibri" w:hAnsi="Calibri" w:eastAsia="宋体" w:cs="Times New Roman"/>
                <w:szCs w:val="21"/>
                <w:lang w:val="en-US" w:eastAsia="zh-CN"/>
              </w:rPr>
              <w:t>濮阳市联众兴业化工有限公司由中原石油化工有限责任公司（简称：中原石化公司）改制单位濮阳市中原石化实业有限公司及其他自然人共同出资组建的有限公司，是一家集科研、生产、开发为一体的高科技、专精特新小巨人、瞪羚企业。</w:t>
            </w:r>
          </w:p>
          <w:p>
            <w:pPr>
              <w:rPr>
                <w:rFonts w:hint="eastAsia" w:ascii="Calibri" w:hAnsi="Calibri" w:eastAsia="宋体" w:cs="Times New Roman"/>
                <w:szCs w:val="21"/>
                <w:lang w:val="en-US" w:eastAsia="zh-CN"/>
              </w:rPr>
            </w:pPr>
            <w:r>
              <w:rPr>
                <w:rFonts w:hint="eastAsia" w:ascii="Calibri" w:hAnsi="Calibri" w:eastAsia="宋体" w:cs="Times New Roman"/>
                <w:szCs w:val="21"/>
                <w:lang w:val="en-US" w:eastAsia="zh-CN"/>
              </w:rPr>
              <w:t>该公司现有员工251人，其中各类技术人员26人，高级职称人员10人，注册安全工程师9人，安全高级工程师1人；下设行政人事部、生产调度中心、技术研发中心、安全管理部、计划财务部、机动工程部和经营管理部等职能管理部门，生产单位为西厂区一分厂、二分厂以及东厂区濮阳市联众兴业化工有限公司奥博特环保新材料产业园改扩建项目（简称“三分厂”或“该项目”），现三分厂正在试生产中，试生产时间为2025年4月14日至2026年4月13日。</w:t>
            </w:r>
          </w:p>
          <w:p>
            <w:pPr>
              <w:rPr>
                <w:rFonts w:hint="eastAsia" w:ascii="Calibri" w:hAnsi="Calibri" w:eastAsia="宋体" w:cs="Times New Roman"/>
                <w:szCs w:val="21"/>
                <w:lang w:val="en-US" w:eastAsia="zh-CN"/>
              </w:rPr>
            </w:pPr>
            <w:r>
              <w:rPr>
                <w:rFonts w:hint="eastAsia" w:ascii="Calibri" w:hAnsi="Calibri" w:eastAsia="宋体" w:cs="Times New Roman"/>
                <w:szCs w:val="21"/>
                <w:lang w:val="en-US" w:eastAsia="zh-CN"/>
              </w:rPr>
              <w:t>该公司西厂区一、二分厂现有一套3万吨/年碳五加氢装置、一套8万吨/年分离装置和一套5万吨/年碳九综合利用装置及配套储运设施；于2025年10月24日取得安全生产许可变更 ，安全生产许可证编号为（豫J）WH安许证字[2025]00112，许可范围为2-甲基-2-丁烯5200吨/年、二聚环戊二烯5000吨/年、环己烷19600吨/年、2-甲基丁烷5000吨/年、正戊烷5000吨/年、环戊烷18000吨/年、甲基环戊烷7900吨/年、液化石油气12820吨/年、桥式四氢双环戊二烯8000吨/年、2-甲基-1,3-丁二烯[稳定的]12000吨/年、粗苯24600吨/年、1,2,4-三甲基苯21400吨/年、戊烷发泡剂3000吨/年、重碳九芳烃4200吨/年、挂式四氢双环戊二烯980吨/年、粗醇4200吨/年、裂解碳五6400吨/年、裂解碳九8800吨/年。</w:t>
            </w:r>
          </w:p>
          <w:p>
            <w:pPr>
              <w:rPr>
                <w:rFonts w:hint="eastAsia" w:ascii="Calibri" w:hAnsi="Calibri" w:eastAsia="宋体" w:cs="Times New Roman"/>
                <w:szCs w:val="21"/>
                <w:lang w:val="en-US" w:eastAsia="zh-CN"/>
              </w:rPr>
            </w:pPr>
            <w:r>
              <w:rPr>
                <w:rFonts w:hint="eastAsia" w:ascii="Calibri" w:hAnsi="Calibri" w:eastAsia="宋体" w:cs="Times New Roman"/>
                <w:szCs w:val="21"/>
                <w:lang w:val="en-US" w:eastAsia="zh-CN"/>
              </w:rPr>
              <w:t>受濮阳市联众兴业化工有限公司，河南中咨安全工程师事务所有限公司对</w:t>
            </w:r>
            <w:bookmarkStart w:id="0" w:name="OLE_LINK2"/>
            <w:r>
              <w:rPr>
                <w:rFonts w:hint="eastAsia" w:ascii="Calibri" w:hAnsi="Calibri" w:eastAsia="宋体" w:cs="Times New Roman"/>
                <w:szCs w:val="21"/>
                <w:lang w:val="en-US" w:eastAsia="zh-CN"/>
              </w:rPr>
              <w:t>濮阳市联众兴业化工有限公司奥博特环保新材料产业园改扩建项目</w:t>
            </w:r>
            <w:bookmarkEnd w:id="0"/>
            <w:r>
              <w:rPr>
                <w:rFonts w:hint="eastAsia" w:ascii="Calibri" w:hAnsi="Calibri" w:eastAsia="宋体" w:cs="Times New Roman"/>
                <w:szCs w:val="21"/>
                <w:lang w:val="en-US" w:eastAsia="zh-CN"/>
              </w:rPr>
              <w:t>进行安全验收评价。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atLeast"/>
          <w:jc w:val="center"/>
        </w:trPr>
        <w:tc>
          <w:tcPr>
            <w:tcW w:w="823" w:type="pct"/>
            <w:noWrap w:val="0"/>
            <w:vAlign w:val="center"/>
          </w:tcPr>
          <w:p>
            <w:pPr>
              <w:spacing w:line="280" w:lineRule="exact"/>
              <w:jc w:val="center"/>
              <w:rPr>
                <w:szCs w:val="21"/>
              </w:rPr>
            </w:pPr>
            <w:r>
              <w:rPr>
                <w:rFonts w:hint="eastAsia"/>
                <w:szCs w:val="21"/>
              </w:rPr>
              <w:t>安全评价结论</w:t>
            </w:r>
          </w:p>
        </w:tc>
        <w:tc>
          <w:tcPr>
            <w:tcW w:w="4176" w:type="pct"/>
            <w:gridSpan w:val="5"/>
            <w:noWrap w:val="0"/>
            <w:vAlign w:val="center"/>
          </w:tcPr>
          <w:p>
            <w:pPr>
              <w:spacing w:line="280" w:lineRule="exact"/>
              <w:rPr>
                <w:rFonts w:hint="eastAsia"/>
                <w:szCs w:val="21"/>
              </w:rPr>
            </w:pPr>
            <w:r>
              <w:rPr>
                <w:rFonts w:hint="eastAsia"/>
                <w:szCs w:val="21"/>
                <w:lang w:eastAsia="zh-CN"/>
              </w:rPr>
              <w:t>濮阳市联众兴业化工有限公司</w:t>
            </w:r>
            <w:r>
              <w:rPr>
                <w:rFonts w:hint="eastAsia"/>
                <w:szCs w:val="21"/>
              </w:rPr>
              <w:t>带有</w:t>
            </w:r>
            <w:r>
              <w:rPr>
                <w:rFonts w:hint="eastAsia"/>
                <w:szCs w:val="21"/>
                <w:lang w:val="en-US" w:eastAsia="zh-CN"/>
              </w:rPr>
              <w:t>储存</w:t>
            </w:r>
            <w:r>
              <w:rPr>
                <w:rFonts w:hint="eastAsia"/>
                <w:szCs w:val="21"/>
              </w:rPr>
              <w:t>设施经营</w:t>
            </w:r>
            <w:r>
              <w:rPr>
                <w:rFonts w:hint="eastAsia"/>
                <w:szCs w:val="21"/>
                <w:lang w:val="en-US" w:eastAsia="zh-CN"/>
              </w:rPr>
              <w:t>汽油、</w:t>
            </w:r>
            <w:r>
              <w:rPr>
                <w:rFonts w:hint="eastAsia"/>
                <w:szCs w:val="21"/>
              </w:rPr>
              <w:t>柴油</w:t>
            </w:r>
            <w:r>
              <w:rPr>
                <w:rFonts w:hint="eastAsia"/>
                <w:szCs w:val="21"/>
                <w:lang w:eastAsia="zh-CN"/>
              </w:rPr>
              <w:t>、煤油、乙醇</w:t>
            </w:r>
            <w:r>
              <w:rPr>
                <w:rFonts w:hint="eastAsia"/>
                <w:szCs w:val="21"/>
              </w:rPr>
              <w:t>的安全条件符合要求，具备危险化学品经营单位的安全经营条件。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noWrap w:val="0"/>
            <w:vAlign w:val="center"/>
          </w:tcPr>
          <w:p>
            <w:pPr>
              <w:spacing w:line="280" w:lineRule="exact"/>
              <w:jc w:val="center"/>
              <w:rPr>
                <w:szCs w:val="21"/>
              </w:rPr>
            </w:pPr>
            <w:r>
              <w:rPr>
                <w:szCs w:val="21"/>
              </w:rPr>
              <w:t>评价类别（</w:t>
            </w:r>
            <w:r>
              <w:rPr>
                <w:rFonts w:hint="eastAsia" w:ascii="宋体" w:hAnsi="宋体"/>
                <w:szCs w:val="21"/>
              </w:rPr>
              <w:t>√</w:t>
            </w:r>
            <w:r>
              <w:rPr>
                <w:szCs w:val="21"/>
              </w:rPr>
              <w:t>）</w:t>
            </w:r>
          </w:p>
        </w:tc>
        <w:tc>
          <w:tcPr>
            <w:tcW w:w="4176" w:type="pct"/>
            <w:gridSpan w:val="5"/>
            <w:noWrap w:val="0"/>
            <w:vAlign w:val="center"/>
          </w:tcPr>
          <w:p>
            <w:pPr>
              <w:spacing w:line="280" w:lineRule="exact"/>
              <w:jc w:val="center"/>
              <w:rPr>
                <w:szCs w:val="21"/>
              </w:rPr>
            </w:pPr>
            <w:r>
              <w:rPr>
                <w:szCs w:val="21"/>
              </w:rPr>
              <w:t>预评价    验收评价</w:t>
            </w:r>
            <w:r>
              <w:rPr>
                <w:rFonts w:hint="eastAsia" w:ascii="宋体" w:hAnsi="宋体"/>
                <w:szCs w:val="21"/>
              </w:rPr>
              <w:t>√</w:t>
            </w:r>
            <w:r>
              <w:rPr>
                <w:rFonts w:hint="eastAsia"/>
                <w:szCs w:val="21"/>
              </w:rPr>
              <w:t xml:space="preserve">   </w:t>
            </w:r>
            <w:r>
              <w:rPr>
                <w:szCs w:val="21"/>
              </w:rPr>
              <w:t>现状评价   其他安全评价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noWrap w:val="0"/>
            <w:vAlign w:val="center"/>
          </w:tcPr>
          <w:p>
            <w:pPr>
              <w:spacing w:line="280" w:lineRule="exact"/>
              <w:jc w:val="center"/>
              <w:rPr>
                <w:szCs w:val="21"/>
              </w:rPr>
            </w:pPr>
            <w:r>
              <w:rPr>
                <w:szCs w:val="21"/>
              </w:rPr>
              <w:t>安全评价项目负责人</w:t>
            </w:r>
          </w:p>
        </w:tc>
        <w:tc>
          <w:tcPr>
            <w:tcW w:w="973" w:type="pct"/>
            <w:noWrap w:val="0"/>
            <w:vAlign w:val="center"/>
          </w:tcPr>
          <w:p>
            <w:pPr>
              <w:spacing w:line="280" w:lineRule="exact"/>
              <w:jc w:val="center"/>
              <w:rPr>
                <w:szCs w:val="21"/>
              </w:rPr>
            </w:pPr>
            <w:r>
              <w:rPr>
                <w:rFonts w:hint="eastAsia"/>
                <w:szCs w:val="21"/>
                <w:lang w:eastAsia="zh-CN"/>
              </w:rPr>
              <w:t>贺克永</w:t>
            </w:r>
          </w:p>
        </w:tc>
        <w:tc>
          <w:tcPr>
            <w:tcW w:w="1468" w:type="pct"/>
            <w:gridSpan w:val="2"/>
            <w:noWrap w:val="0"/>
            <w:vAlign w:val="center"/>
          </w:tcPr>
          <w:p>
            <w:pPr>
              <w:spacing w:line="280" w:lineRule="exact"/>
              <w:jc w:val="center"/>
              <w:rPr>
                <w:szCs w:val="21"/>
              </w:rPr>
            </w:pPr>
            <w:r>
              <w:rPr>
                <w:szCs w:val="21"/>
              </w:rPr>
              <w:t>报告审核人</w:t>
            </w:r>
          </w:p>
        </w:tc>
        <w:tc>
          <w:tcPr>
            <w:tcW w:w="1734" w:type="pct"/>
            <w:gridSpan w:val="2"/>
            <w:noWrap w:val="0"/>
            <w:vAlign w:val="center"/>
          </w:tcPr>
          <w:p>
            <w:pPr>
              <w:spacing w:line="280" w:lineRule="exact"/>
              <w:jc w:val="center"/>
              <w:rPr>
                <w:rFonts w:hint="eastAsia" w:eastAsia="宋体"/>
                <w:szCs w:val="21"/>
                <w:lang w:eastAsia="zh-CN"/>
              </w:rPr>
            </w:pPr>
            <w:r>
              <w:rPr>
                <w:rFonts w:hint="eastAsia" w:eastAsia="宋体"/>
                <w:szCs w:val="21"/>
                <w:lang w:eastAsia="zh-CN"/>
              </w:rPr>
              <w:t>张利强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noWrap w:val="0"/>
            <w:vAlign w:val="center"/>
          </w:tcPr>
          <w:p>
            <w:pPr>
              <w:spacing w:line="280" w:lineRule="exact"/>
              <w:jc w:val="center"/>
              <w:rPr>
                <w:szCs w:val="21"/>
              </w:rPr>
            </w:pPr>
            <w:r>
              <w:rPr>
                <w:szCs w:val="21"/>
              </w:rPr>
              <w:t>技术负责人</w:t>
            </w:r>
          </w:p>
        </w:tc>
        <w:tc>
          <w:tcPr>
            <w:tcW w:w="973" w:type="pct"/>
            <w:noWrap w:val="0"/>
            <w:vAlign w:val="center"/>
          </w:tcPr>
          <w:p>
            <w:pPr>
              <w:spacing w:line="280" w:lineRule="exact"/>
              <w:jc w:val="center"/>
              <w:rPr>
                <w:szCs w:val="21"/>
              </w:rPr>
            </w:pPr>
            <w:r>
              <w:rPr>
                <w:rFonts w:hint="eastAsia"/>
                <w:szCs w:val="21"/>
              </w:rPr>
              <w:t>马地</w:t>
            </w:r>
          </w:p>
        </w:tc>
        <w:tc>
          <w:tcPr>
            <w:tcW w:w="1468" w:type="pct"/>
            <w:gridSpan w:val="2"/>
            <w:noWrap w:val="0"/>
            <w:vAlign w:val="center"/>
          </w:tcPr>
          <w:p>
            <w:pPr>
              <w:spacing w:line="280" w:lineRule="exact"/>
              <w:jc w:val="center"/>
              <w:rPr>
                <w:szCs w:val="21"/>
              </w:rPr>
            </w:pPr>
            <w:r>
              <w:rPr>
                <w:szCs w:val="21"/>
              </w:rPr>
              <w:t>过程控制负责人</w:t>
            </w:r>
          </w:p>
        </w:tc>
        <w:tc>
          <w:tcPr>
            <w:tcW w:w="1734" w:type="pct"/>
            <w:gridSpan w:val="2"/>
            <w:noWrap w:val="0"/>
            <w:vAlign w:val="center"/>
          </w:tcPr>
          <w:p>
            <w:pPr>
              <w:spacing w:line="280" w:lineRule="exact"/>
              <w:jc w:val="center"/>
              <w:rPr>
                <w:rFonts w:hint="eastAsia" w:eastAsia="宋体"/>
                <w:szCs w:val="21"/>
                <w:lang w:eastAsia="zh-CN"/>
              </w:rPr>
            </w:pPr>
            <w:r>
              <w:rPr>
                <w:rFonts w:hint="eastAsia"/>
                <w:szCs w:val="21"/>
                <w:lang w:eastAsia="zh-CN"/>
              </w:rPr>
              <w:t>王卫平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restart"/>
            <w:noWrap w:val="0"/>
            <w:vAlign w:val="center"/>
          </w:tcPr>
          <w:p>
            <w:pPr>
              <w:spacing w:line="280" w:lineRule="exact"/>
              <w:jc w:val="center"/>
              <w:rPr>
                <w:szCs w:val="21"/>
              </w:rPr>
            </w:pPr>
            <w:r>
              <w:rPr>
                <w:szCs w:val="21"/>
              </w:rPr>
              <w:t>评价报告编制人</w:t>
            </w:r>
          </w:p>
        </w:tc>
        <w:tc>
          <w:tcPr>
            <w:tcW w:w="973" w:type="pct"/>
            <w:noWrap w:val="0"/>
            <w:vAlign w:val="center"/>
          </w:tcPr>
          <w:p>
            <w:pPr>
              <w:spacing w:line="280" w:lineRule="exact"/>
              <w:jc w:val="center"/>
              <w:rPr>
                <w:szCs w:val="21"/>
              </w:rPr>
            </w:pPr>
            <w:r>
              <w:rPr>
                <w:szCs w:val="21"/>
              </w:rPr>
              <w:t>姓 名</w:t>
            </w:r>
          </w:p>
        </w:tc>
        <w:tc>
          <w:tcPr>
            <w:tcW w:w="1468" w:type="pct"/>
            <w:gridSpan w:val="2"/>
            <w:noWrap w:val="0"/>
            <w:vAlign w:val="center"/>
          </w:tcPr>
          <w:p>
            <w:pPr>
              <w:spacing w:line="280" w:lineRule="exact"/>
              <w:jc w:val="center"/>
              <w:rPr>
                <w:szCs w:val="21"/>
              </w:rPr>
            </w:pPr>
            <w:r>
              <w:rPr>
                <w:szCs w:val="21"/>
              </w:rPr>
              <w:t>职业证书编号</w:t>
            </w:r>
          </w:p>
        </w:tc>
        <w:tc>
          <w:tcPr>
            <w:tcW w:w="1734" w:type="pct"/>
            <w:gridSpan w:val="2"/>
            <w:noWrap w:val="0"/>
            <w:vAlign w:val="center"/>
          </w:tcPr>
          <w:p>
            <w:pPr>
              <w:spacing w:line="280" w:lineRule="exact"/>
              <w:jc w:val="center"/>
              <w:rPr>
                <w:szCs w:val="21"/>
              </w:rPr>
            </w:pPr>
            <w:r>
              <w:rPr>
                <w:szCs w:val="21"/>
              </w:rPr>
              <w:t>资质等级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szCs w:val="21"/>
              </w:rPr>
            </w:pPr>
            <w:r>
              <w:rPr>
                <w:szCs w:val="21"/>
              </w:rPr>
              <w:t>贺克永</w:t>
            </w:r>
          </w:p>
        </w:tc>
        <w:tc>
          <w:tcPr>
            <w:tcW w:w="1468" w:type="pct"/>
            <w:gridSpan w:val="2"/>
            <w:noWrap w:val="0"/>
            <w:vAlign w:val="center"/>
          </w:tcPr>
          <w:p>
            <w:pPr>
              <w:spacing w:line="280" w:lineRule="exact"/>
              <w:jc w:val="center"/>
              <w:rPr>
                <w:szCs w:val="21"/>
              </w:rPr>
            </w:pPr>
            <w:r>
              <w:rPr>
                <w:rFonts w:hint="eastAsia"/>
                <w:szCs w:val="21"/>
              </w:rPr>
              <w:t>15</w:t>
            </w:r>
            <w:r>
              <w:rPr>
                <w:szCs w:val="21"/>
              </w:rPr>
              <w:t>00000000</w:t>
            </w:r>
            <w:r>
              <w:rPr>
                <w:rFonts w:hint="eastAsia"/>
                <w:szCs w:val="21"/>
              </w:rPr>
              <w:t>100093</w:t>
            </w:r>
          </w:p>
        </w:tc>
        <w:tc>
          <w:tcPr>
            <w:tcW w:w="1734" w:type="pct"/>
            <w:gridSpan w:val="2"/>
            <w:noWrap w:val="0"/>
            <w:vAlign w:val="center"/>
          </w:tcPr>
          <w:p>
            <w:pPr>
              <w:spacing w:line="280" w:lineRule="exact"/>
              <w:jc w:val="center"/>
              <w:rPr>
                <w:szCs w:val="21"/>
              </w:rPr>
            </w:pPr>
            <w:r>
              <w:rPr>
                <w:rFonts w:hint="eastAsia"/>
                <w:szCs w:val="21"/>
              </w:rPr>
              <w:t>一级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rFonts w:hint="eastAsia" w:ascii="Times New Roman" w:hAnsi="Times New Roman" w:eastAsia="宋体"/>
                <w:kern w:val="2"/>
                <w:sz w:val="21"/>
                <w:szCs w:val="21"/>
                <w:lang w:val="en-US" w:eastAsia="zh-CN" w:bidi="ar-SA"/>
              </w:rPr>
            </w:pPr>
            <w:r>
              <w:rPr>
                <w:rFonts w:hint="eastAsia"/>
                <w:szCs w:val="21"/>
                <w:lang w:eastAsia="zh-CN"/>
              </w:rPr>
              <w:t>刘颜仁</w:t>
            </w:r>
          </w:p>
        </w:tc>
        <w:tc>
          <w:tcPr>
            <w:tcW w:w="1468" w:type="pct"/>
            <w:gridSpan w:val="2"/>
            <w:noWrap w:val="0"/>
            <w:vAlign w:val="center"/>
          </w:tcPr>
          <w:p>
            <w:pPr>
              <w:spacing w:line="280" w:lineRule="exact"/>
              <w:jc w:val="center"/>
              <w:rPr>
                <w:rFonts w:hint="default" w:ascii="Times New Roman" w:hAnsi="Times New Roman" w:eastAsia="宋体"/>
                <w:kern w:val="2"/>
                <w:sz w:val="21"/>
                <w:szCs w:val="21"/>
                <w:lang w:val="en-US" w:eastAsia="zh-CN" w:bidi="ar-SA"/>
              </w:rPr>
            </w:pPr>
            <w:r>
              <w:rPr>
                <w:rFonts w:hint="eastAsia"/>
                <w:szCs w:val="21"/>
                <w:lang w:val="en-US" w:eastAsia="zh-CN"/>
              </w:rPr>
              <w:t>0800000000202826</w:t>
            </w:r>
          </w:p>
        </w:tc>
        <w:tc>
          <w:tcPr>
            <w:tcW w:w="1734" w:type="pct"/>
            <w:gridSpan w:val="2"/>
            <w:noWrap w:val="0"/>
            <w:vAlign w:val="center"/>
          </w:tcPr>
          <w:p>
            <w:pPr>
              <w:spacing w:line="280" w:lineRule="exact"/>
              <w:jc w:val="center"/>
              <w:rPr>
                <w:rFonts w:ascii="Times New Roman" w:hAnsi="Times New Roman"/>
                <w:kern w:val="2"/>
                <w:sz w:val="21"/>
                <w:szCs w:val="21"/>
                <w:lang w:val="en-US" w:eastAsia="zh-CN" w:bidi="ar-SA"/>
              </w:rPr>
            </w:pPr>
            <w:r>
              <w:rPr>
                <w:rFonts w:hint="eastAsia"/>
                <w:szCs w:val="21"/>
              </w:rPr>
              <w:t>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szCs w:val="21"/>
              </w:rPr>
              <w:t>李志娟</w:t>
            </w:r>
          </w:p>
        </w:tc>
        <w:tc>
          <w:tcPr>
            <w:tcW w:w="1468" w:type="pct"/>
            <w:gridSpan w:val="2"/>
            <w:noWrap w:val="0"/>
            <w:vAlign w:val="center"/>
          </w:tcPr>
          <w:p>
            <w:pPr>
              <w:spacing w:line="280" w:lineRule="exact"/>
              <w:jc w:val="center"/>
              <w:rPr>
                <w:rFonts w:hint="eastAsia" w:ascii="Times New Roman" w:hAnsi="Times New Roman"/>
                <w:kern w:val="2"/>
                <w:sz w:val="21"/>
                <w:szCs w:val="21"/>
                <w:lang w:val="en-US" w:eastAsia="zh-CN" w:bidi="ar-SA"/>
              </w:rPr>
            </w:pPr>
            <w:r>
              <w:rPr>
                <w:szCs w:val="21"/>
              </w:rPr>
              <w:t>1100000000201461</w:t>
            </w:r>
          </w:p>
        </w:tc>
        <w:tc>
          <w:tcPr>
            <w:tcW w:w="1734" w:type="pct"/>
            <w:gridSpan w:val="2"/>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szCs w:val="21"/>
              </w:rPr>
              <w:t>二级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rFonts w:hint="eastAsia" w:eastAsia="宋体"/>
                <w:szCs w:val="21"/>
                <w:lang w:eastAsia="zh-CN"/>
              </w:rPr>
            </w:pPr>
            <w:r>
              <w:rPr>
                <w:rFonts w:hint="eastAsia"/>
                <w:szCs w:val="21"/>
                <w:lang w:eastAsia="zh-CN"/>
              </w:rPr>
              <w:t>郑艳君</w:t>
            </w:r>
          </w:p>
        </w:tc>
        <w:tc>
          <w:tcPr>
            <w:tcW w:w="1468" w:type="pct"/>
            <w:gridSpan w:val="2"/>
            <w:noWrap w:val="0"/>
            <w:vAlign w:val="center"/>
          </w:tcPr>
          <w:p>
            <w:pPr>
              <w:spacing w:line="280" w:lineRule="exact"/>
              <w:jc w:val="center"/>
              <w:rPr>
                <w:rFonts w:hint="default" w:eastAsia="宋体"/>
                <w:szCs w:val="21"/>
                <w:lang w:val="en-US" w:eastAsia="zh-CN"/>
              </w:rPr>
            </w:pPr>
            <w:r>
              <w:rPr>
                <w:rFonts w:hint="eastAsia"/>
                <w:szCs w:val="21"/>
                <w:lang w:val="en-US" w:eastAsia="zh-CN"/>
              </w:rPr>
              <w:t>2017033140332017146007002250</w:t>
            </w:r>
          </w:p>
        </w:tc>
        <w:tc>
          <w:tcPr>
            <w:tcW w:w="1734" w:type="pct"/>
            <w:gridSpan w:val="2"/>
            <w:noWrap w:val="0"/>
            <w:vAlign w:val="center"/>
          </w:tcPr>
          <w:p>
            <w:pPr>
              <w:spacing w:line="280" w:lineRule="exact"/>
              <w:jc w:val="center"/>
              <w:rPr>
                <w:rFonts w:hint="eastAsia"/>
                <w:szCs w:val="21"/>
              </w:rPr>
            </w:pPr>
            <w:r>
              <w:rPr>
                <w:rFonts w:hint="eastAsia"/>
                <w:szCs w:val="21"/>
              </w:rPr>
              <w:t>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szCs w:val="21"/>
                <w:lang w:eastAsia="zh-CN"/>
              </w:rPr>
              <w:t>李孟洋</w:t>
            </w:r>
          </w:p>
        </w:tc>
        <w:tc>
          <w:tcPr>
            <w:tcW w:w="1468" w:type="pct"/>
            <w:gridSpan w:val="2"/>
            <w:noWrap w:val="0"/>
            <w:vAlign w:val="center"/>
          </w:tcPr>
          <w:p>
            <w:pPr>
              <w:spacing w:line="280" w:lineRule="exact"/>
              <w:jc w:val="center"/>
              <w:rPr>
                <w:rFonts w:hint="default" w:ascii="Times New Roman" w:hAnsi="Times New Roman"/>
                <w:kern w:val="2"/>
                <w:sz w:val="21"/>
                <w:szCs w:val="21"/>
                <w:lang w:val="en-US" w:eastAsia="zh-CN" w:bidi="ar-SA"/>
              </w:rPr>
            </w:pPr>
            <w:r>
              <w:rPr>
                <w:rFonts w:hint="eastAsia" w:ascii="Times New Roman" w:hAnsi="Times New Roman"/>
                <w:kern w:val="2"/>
                <w:sz w:val="21"/>
                <w:szCs w:val="21"/>
                <w:lang w:val="en-US" w:eastAsia="zh-CN" w:bidi="ar-SA"/>
              </w:rPr>
              <w:t>1700000000301394</w:t>
            </w:r>
          </w:p>
        </w:tc>
        <w:tc>
          <w:tcPr>
            <w:tcW w:w="1734" w:type="pct"/>
            <w:gridSpan w:val="2"/>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ascii="Times New Roman" w:hAnsi="Times New Roman"/>
                <w:kern w:val="2"/>
                <w:sz w:val="21"/>
                <w:szCs w:val="21"/>
                <w:lang w:val="en-US" w:eastAsia="zh-CN" w:bidi="ar-SA"/>
              </w:rPr>
              <w:t>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restart"/>
            <w:noWrap w:val="0"/>
            <w:vAlign w:val="center"/>
          </w:tcPr>
          <w:p>
            <w:pPr>
              <w:spacing w:line="280" w:lineRule="exact"/>
              <w:jc w:val="center"/>
              <w:rPr>
                <w:szCs w:val="21"/>
              </w:rPr>
            </w:pPr>
          </w:p>
          <w:p>
            <w:pPr>
              <w:spacing w:line="280" w:lineRule="exact"/>
              <w:jc w:val="center"/>
              <w:rPr>
                <w:szCs w:val="21"/>
              </w:rPr>
            </w:pPr>
            <w:r>
              <w:rPr>
                <w:szCs w:val="21"/>
              </w:rPr>
              <w:t>参与评价工作的安全评价师</w:t>
            </w:r>
          </w:p>
        </w:tc>
        <w:tc>
          <w:tcPr>
            <w:tcW w:w="973" w:type="pct"/>
            <w:noWrap w:val="0"/>
            <w:vAlign w:val="center"/>
          </w:tcPr>
          <w:p>
            <w:pPr>
              <w:spacing w:line="280" w:lineRule="exact"/>
              <w:jc w:val="center"/>
              <w:rPr>
                <w:szCs w:val="21"/>
              </w:rPr>
            </w:pPr>
            <w:r>
              <w:rPr>
                <w:szCs w:val="21"/>
              </w:rPr>
              <w:t>姓 名</w:t>
            </w:r>
          </w:p>
        </w:tc>
        <w:tc>
          <w:tcPr>
            <w:tcW w:w="1468" w:type="pct"/>
            <w:gridSpan w:val="2"/>
            <w:noWrap w:val="0"/>
            <w:vAlign w:val="center"/>
          </w:tcPr>
          <w:p>
            <w:pPr>
              <w:spacing w:line="280" w:lineRule="exact"/>
              <w:jc w:val="center"/>
              <w:rPr>
                <w:szCs w:val="21"/>
              </w:rPr>
            </w:pPr>
            <w:r>
              <w:rPr>
                <w:szCs w:val="21"/>
              </w:rPr>
              <w:t>职业证书编号</w:t>
            </w:r>
          </w:p>
        </w:tc>
        <w:tc>
          <w:tcPr>
            <w:tcW w:w="1734" w:type="pct"/>
            <w:gridSpan w:val="2"/>
            <w:noWrap w:val="0"/>
            <w:vAlign w:val="center"/>
          </w:tcPr>
          <w:p>
            <w:pPr>
              <w:spacing w:line="280" w:lineRule="exact"/>
              <w:jc w:val="center"/>
              <w:rPr>
                <w:szCs w:val="21"/>
              </w:rPr>
            </w:pPr>
            <w:r>
              <w:rPr>
                <w:szCs w:val="21"/>
              </w:rPr>
              <w:t>资质等级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1661" w:type="dxa"/>
            <w:noWrap w:val="0"/>
            <w:vAlign w:val="center"/>
          </w:tcPr>
          <w:p>
            <w:pPr>
              <w:spacing w:line="280" w:lineRule="exact"/>
              <w:jc w:val="center"/>
              <w:rPr>
                <w:rFonts w:ascii="Times New Roman" w:hAnsi="Times New Roman"/>
                <w:kern w:val="2"/>
                <w:sz w:val="21"/>
                <w:szCs w:val="21"/>
                <w:lang w:val="en-US" w:eastAsia="zh-CN" w:bidi="ar-SA"/>
              </w:rPr>
            </w:pPr>
            <w:r>
              <w:rPr>
                <w:szCs w:val="21"/>
              </w:rPr>
              <w:t>贺克永</w:t>
            </w:r>
          </w:p>
        </w:tc>
        <w:tc>
          <w:tcPr>
            <w:tcW w:w="3197" w:type="dxa"/>
            <w:gridSpan w:val="2"/>
            <w:noWrap w:val="0"/>
            <w:vAlign w:val="center"/>
          </w:tcPr>
          <w:p>
            <w:pPr>
              <w:spacing w:line="280" w:lineRule="exact"/>
              <w:jc w:val="center"/>
              <w:rPr>
                <w:rFonts w:ascii="Times New Roman" w:hAnsi="Times New Roman"/>
                <w:kern w:val="2"/>
                <w:sz w:val="21"/>
                <w:szCs w:val="21"/>
                <w:lang w:val="en-US" w:eastAsia="zh-CN" w:bidi="ar-SA"/>
              </w:rPr>
            </w:pPr>
            <w:r>
              <w:rPr>
                <w:rFonts w:hint="eastAsia"/>
                <w:szCs w:val="21"/>
              </w:rPr>
              <w:t>15</w:t>
            </w:r>
            <w:r>
              <w:rPr>
                <w:szCs w:val="21"/>
              </w:rPr>
              <w:t>00000000</w:t>
            </w:r>
            <w:r>
              <w:rPr>
                <w:rFonts w:hint="eastAsia"/>
                <w:szCs w:val="21"/>
              </w:rPr>
              <w:t>100093</w:t>
            </w:r>
          </w:p>
        </w:tc>
        <w:tc>
          <w:tcPr>
            <w:tcW w:w="2937" w:type="dxa"/>
            <w:gridSpan w:val="2"/>
            <w:noWrap w:val="0"/>
            <w:vAlign w:val="center"/>
          </w:tcPr>
          <w:p>
            <w:pPr>
              <w:spacing w:line="280" w:lineRule="exact"/>
              <w:jc w:val="center"/>
              <w:rPr>
                <w:rFonts w:ascii="Times New Roman" w:hAnsi="Times New Roman"/>
                <w:kern w:val="2"/>
                <w:sz w:val="21"/>
                <w:szCs w:val="21"/>
                <w:lang w:val="en-US" w:eastAsia="zh-CN" w:bidi="ar-SA"/>
              </w:rPr>
            </w:pPr>
            <w:r>
              <w:rPr>
                <w:rFonts w:hint="eastAsia"/>
                <w:szCs w:val="21"/>
              </w:rPr>
              <w:t>一级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1661" w:type="dxa"/>
            <w:noWrap w:val="0"/>
            <w:vAlign w:val="center"/>
          </w:tcPr>
          <w:p>
            <w:pPr>
              <w:spacing w:line="280" w:lineRule="exact"/>
              <w:jc w:val="center"/>
              <w:rPr>
                <w:rFonts w:hint="eastAsia" w:ascii="Times New Roman" w:hAnsi="Times New Roman" w:eastAsia="宋体"/>
                <w:kern w:val="2"/>
                <w:sz w:val="21"/>
                <w:szCs w:val="21"/>
                <w:lang w:val="en-US" w:eastAsia="zh-CN" w:bidi="ar-SA"/>
              </w:rPr>
            </w:pPr>
            <w:r>
              <w:rPr>
                <w:rFonts w:hint="eastAsia"/>
                <w:szCs w:val="21"/>
                <w:lang w:eastAsia="zh-CN"/>
              </w:rPr>
              <w:t>刘颜仁</w:t>
            </w:r>
          </w:p>
        </w:tc>
        <w:tc>
          <w:tcPr>
            <w:tcW w:w="3197" w:type="dxa"/>
            <w:gridSpan w:val="2"/>
            <w:noWrap w:val="0"/>
            <w:vAlign w:val="center"/>
          </w:tcPr>
          <w:p>
            <w:pPr>
              <w:spacing w:line="280" w:lineRule="exact"/>
              <w:jc w:val="center"/>
              <w:rPr>
                <w:rFonts w:ascii="Times New Roman" w:hAnsi="Times New Roman"/>
                <w:kern w:val="2"/>
                <w:sz w:val="21"/>
                <w:szCs w:val="21"/>
                <w:lang w:val="en-US" w:eastAsia="zh-CN" w:bidi="ar-SA"/>
              </w:rPr>
            </w:pPr>
            <w:r>
              <w:rPr>
                <w:rFonts w:hint="eastAsia"/>
                <w:szCs w:val="21"/>
                <w:lang w:val="en-US" w:eastAsia="zh-CN"/>
              </w:rPr>
              <w:t>0800000000202826</w:t>
            </w:r>
          </w:p>
        </w:tc>
        <w:tc>
          <w:tcPr>
            <w:tcW w:w="2937" w:type="dxa"/>
            <w:gridSpan w:val="2"/>
            <w:noWrap w:val="0"/>
            <w:vAlign w:val="center"/>
          </w:tcPr>
          <w:p>
            <w:pPr>
              <w:spacing w:line="280" w:lineRule="exact"/>
              <w:jc w:val="center"/>
              <w:rPr>
                <w:rFonts w:ascii="Times New Roman" w:hAnsi="Times New Roman"/>
                <w:kern w:val="2"/>
                <w:sz w:val="21"/>
                <w:szCs w:val="21"/>
                <w:lang w:val="en-US" w:eastAsia="zh-CN" w:bidi="ar-SA"/>
              </w:rPr>
            </w:pPr>
            <w:r>
              <w:rPr>
                <w:rFonts w:hint="eastAsia"/>
                <w:szCs w:val="21"/>
              </w:rPr>
              <w:t>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1661" w:type="dxa"/>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szCs w:val="21"/>
              </w:rPr>
              <w:t>李志娟</w:t>
            </w:r>
          </w:p>
        </w:tc>
        <w:tc>
          <w:tcPr>
            <w:tcW w:w="3197" w:type="dxa"/>
            <w:gridSpan w:val="2"/>
            <w:noWrap w:val="0"/>
            <w:vAlign w:val="center"/>
          </w:tcPr>
          <w:p>
            <w:pPr>
              <w:spacing w:line="280" w:lineRule="exact"/>
              <w:jc w:val="center"/>
              <w:rPr>
                <w:rFonts w:hint="eastAsia" w:ascii="Times New Roman" w:hAnsi="Times New Roman"/>
                <w:kern w:val="2"/>
                <w:sz w:val="21"/>
                <w:szCs w:val="21"/>
                <w:lang w:val="en-US" w:eastAsia="zh-CN" w:bidi="ar-SA"/>
              </w:rPr>
            </w:pPr>
            <w:r>
              <w:rPr>
                <w:szCs w:val="21"/>
              </w:rPr>
              <w:t>1100000000201461</w:t>
            </w:r>
          </w:p>
        </w:tc>
        <w:tc>
          <w:tcPr>
            <w:tcW w:w="2937" w:type="dxa"/>
            <w:gridSpan w:val="2"/>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szCs w:val="21"/>
              </w:rPr>
              <w:t>二级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1661" w:type="dxa"/>
            <w:noWrap w:val="0"/>
            <w:vAlign w:val="center"/>
          </w:tcPr>
          <w:p>
            <w:pPr>
              <w:spacing w:line="280" w:lineRule="exact"/>
              <w:jc w:val="center"/>
              <w:rPr>
                <w:rFonts w:hint="eastAsia" w:ascii="Times New Roman" w:hAnsi="Times New Roman" w:eastAsia="宋体"/>
                <w:kern w:val="2"/>
                <w:sz w:val="21"/>
                <w:szCs w:val="21"/>
                <w:lang w:val="en-US" w:eastAsia="zh-CN" w:bidi="ar-SA"/>
              </w:rPr>
            </w:pPr>
            <w:r>
              <w:rPr>
                <w:rFonts w:hint="eastAsia"/>
                <w:szCs w:val="21"/>
                <w:lang w:eastAsia="zh-CN"/>
              </w:rPr>
              <w:t>郑艳君</w:t>
            </w:r>
          </w:p>
        </w:tc>
        <w:tc>
          <w:tcPr>
            <w:tcW w:w="3197" w:type="dxa"/>
            <w:gridSpan w:val="2"/>
            <w:noWrap w:val="0"/>
            <w:vAlign w:val="center"/>
          </w:tcPr>
          <w:p>
            <w:pPr>
              <w:spacing w:line="280" w:lineRule="exact"/>
              <w:jc w:val="center"/>
              <w:rPr>
                <w:rFonts w:hint="default" w:ascii="Times New Roman" w:hAnsi="Times New Roman" w:eastAsia="宋体"/>
                <w:kern w:val="2"/>
                <w:sz w:val="21"/>
                <w:szCs w:val="21"/>
                <w:lang w:val="en-US" w:eastAsia="zh-CN" w:bidi="ar-SA"/>
              </w:rPr>
            </w:pPr>
            <w:r>
              <w:rPr>
                <w:rFonts w:hint="eastAsia"/>
                <w:szCs w:val="21"/>
                <w:lang w:val="en-US" w:eastAsia="zh-CN"/>
              </w:rPr>
              <w:t>2017033140332017146007002250</w:t>
            </w:r>
          </w:p>
        </w:tc>
        <w:tc>
          <w:tcPr>
            <w:tcW w:w="2937" w:type="dxa"/>
            <w:gridSpan w:val="2"/>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szCs w:val="21"/>
              </w:rPr>
              <w:t>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1661" w:type="dxa"/>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szCs w:val="21"/>
                <w:lang w:eastAsia="zh-CN"/>
              </w:rPr>
              <w:t>李孟洋</w:t>
            </w:r>
          </w:p>
        </w:tc>
        <w:tc>
          <w:tcPr>
            <w:tcW w:w="3197" w:type="dxa"/>
            <w:gridSpan w:val="2"/>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ascii="Times New Roman" w:hAnsi="Times New Roman"/>
                <w:kern w:val="2"/>
                <w:sz w:val="21"/>
                <w:szCs w:val="21"/>
                <w:lang w:val="en-US" w:eastAsia="zh-CN" w:bidi="ar-SA"/>
              </w:rPr>
              <w:t>1700000000301394</w:t>
            </w:r>
          </w:p>
        </w:tc>
        <w:tc>
          <w:tcPr>
            <w:tcW w:w="2937" w:type="dxa"/>
            <w:gridSpan w:val="2"/>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ascii="Times New Roman" w:hAnsi="Times New Roman"/>
                <w:kern w:val="2"/>
                <w:sz w:val="21"/>
                <w:szCs w:val="21"/>
                <w:lang w:val="en-US" w:eastAsia="zh-CN" w:bidi="ar-SA"/>
              </w:rPr>
              <w:t>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restart"/>
            <w:noWrap w:val="0"/>
            <w:vAlign w:val="center"/>
          </w:tcPr>
          <w:p>
            <w:pPr>
              <w:spacing w:line="280" w:lineRule="exact"/>
              <w:jc w:val="center"/>
              <w:rPr>
                <w:szCs w:val="21"/>
              </w:rPr>
            </w:pPr>
            <w:r>
              <w:rPr>
                <w:szCs w:val="21"/>
              </w:rPr>
              <w:t>参与评价工作的技术专家</w:t>
            </w:r>
          </w:p>
        </w:tc>
        <w:tc>
          <w:tcPr>
            <w:tcW w:w="973" w:type="pct"/>
            <w:noWrap w:val="0"/>
            <w:vAlign w:val="center"/>
          </w:tcPr>
          <w:p>
            <w:pPr>
              <w:spacing w:line="280" w:lineRule="exact"/>
              <w:jc w:val="center"/>
              <w:rPr>
                <w:szCs w:val="21"/>
              </w:rPr>
            </w:pPr>
            <w:r>
              <w:rPr>
                <w:szCs w:val="21"/>
              </w:rPr>
              <w:t>姓 名</w:t>
            </w:r>
          </w:p>
        </w:tc>
        <w:tc>
          <w:tcPr>
            <w:tcW w:w="1468" w:type="pct"/>
            <w:gridSpan w:val="2"/>
            <w:noWrap w:val="0"/>
            <w:vAlign w:val="center"/>
          </w:tcPr>
          <w:p>
            <w:pPr>
              <w:spacing w:line="280" w:lineRule="exact"/>
              <w:jc w:val="center"/>
              <w:rPr>
                <w:szCs w:val="21"/>
              </w:rPr>
            </w:pPr>
          </w:p>
        </w:tc>
        <w:tc>
          <w:tcPr>
            <w:tcW w:w="1734" w:type="pct"/>
            <w:gridSpan w:val="2"/>
            <w:noWrap w:val="0"/>
            <w:vAlign w:val="center"/>
          </w:tcPr>
          <w:p>
            <w:pPr>
              <w:spacing w:line="280" w:lineRule="exact"/>
              <w:jc w:val="center"/>
              <w:rPr>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szCs w:val="21"/>
              </w:rPr>
            </w:pPr>
          </w:p>
        </w:tc>
        <w:tc>
          <w:tcPr>
            <w:tcW w:w="1468" w:type="pct"/>
            <w:gridSpan w:val="2"/>
            <w:noWrap w:val="0"/>
            <w:vAlign w:val="center"/>
          </w:tcPr>
          <w:p>
            <w:pPr>
              <w:spacing w:line="280" w:lineRule="exact"/>
              <w:jc w:val="center"/>
              <w:rPr>
                <w:szCs w:val="21"/>
              </w:rPr>
            </w:pPr>
          </w:p>
        </w:tc>
        <w:tc>
          <w:tcPr>
            <w:tcW w:w="1734" w:type="pct"/>
            <w:gridSpan w:val="2"/>
            <w:noWrap w:val="0"/>
            <w:vAlign w:val="center"/>
          </w:tcPr>
          <w:p>
            <w:pPr>
              <w:spacing w:line="280" w:lineRule="exact"/>
              <w:jc w:val="center"/>
              <w:rPr>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restart"/>
            <w:noWrap w:val="0"/>
            <w:vAlign w:val="center"/>
          </w:tcPr>
          <w:p>
            <w:pPr>
              <w:spacing w:line="280" w:lineRule="exact"/>
              <w:jc w:val="center"/>
              <w:rPr>
                <w:szCs w:val="21"/>
              </w:rPr>
            </w:pPr>
            <w:r>
              <w:rPr>
                <w:szCs w:val="21"/>
              </w:rPr>
              <w:t>现场开展安全评价工作情况</w:t>
            </w:r>
          </w:p>
        </w:tc>
        <w:tc>
          <w:tcPr>
            <w:tcW w:w="973" w:type="pct"/>
            <w:noWrap w:val="0"/>
            <w:vAlign w:val="center"/>
          </w:tcPr>
          <w:p>
            <w:pPr>
              <w:spacing w:line="280" w:lineRule="exact"/>
              <w:jc w:val="center"/>
              <w:rPr>
                <w:szCs w:val="21"/>
              </w:rPr>
            </w:pPr>
            <w:r>
              <w:rPr>
                <w:szCs w:val="21"/>
              </w:rPr>
              <w:t>人员名单</w:t>
            </w:r>
          </w:p>
        </w:tc>
        <w:tc>
          <w:tcPr>
            <w:tcW w:w="1468" w:type="pct"/>
            <w:gridSpan w:val="2"/>
            <w:noWrap w:val="0"/>
            <w:vAlign w:val="center"/>
          </w:tcPr>
          <w:p>
            <w:pPr>
              <w:spacing w:line="280" w:lineRule="exact"/>
              <w:jc w:val="center"/>
              <w:rPr>
                <w:szCs w:val="21"/>
              </w:rPr>
            </w:pPr>
            <w:r>
              <w:rPr>
                <w:szCs w:val="21"/>
              </w:rPr>
              <w:t>到现场开展安全评价工作的时间</w:t>
            </w:r>
          </w:p>
        </w:tc>
        <w:tc>
          <w:tcPr>
            <w:tcW w:w="1734" w:type="pct"/>
            <w:gridSpan w:val="2"/>
            <w:noWrap w:val="0"/>
            <w:vAlign w:val="center"/>
          </w:tcPr>
          <w:p>
            <w:pPr>
              <w:spacing w:line="280" w:lineRule="exact"/>
              <w:jc w:val="center"/>
              <w:rPr>
                <w:szCs w:val="21"/>
              </w:rPr>
            </w:pPr>
            <w:r>
              <w:rPr>
                <w:szCs w:val="21"/>
              </w:rPr>
              <w:t>到现场主要任务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rFonts w:hint="eastAsia"/>
                <w:szCs w:val="21"/>
                <w:lang w:eastAsia="zh-CN"/>
              </w:rPr>
            </w:pPr>
            <w:r>
              <w:rPr>
                <w:rFonts w:hint="eastAsia"/>
                <w:szCs w:val="21"/>
                <w:lang w:eastAsia="zh-CN"/>
              </w:rPr>
              <w:t>贺克永、郑艳君、刘颜仁</w:t>
            </w:r>
          </w:p>
          <w:p>
            <w:pPr>
              <w:spacing w:line="280" w:lineRule="exact"/>
              <w:jc w:val="center"/>
              <w:rPr>
                <w:rFonts w:hint="eastAsia" w:eastAsia="宋体"/>
                <w:szCs w:val="21"/>
                <w:lang w:eastAsia="zh-CN"/>
              </w:rPr>
            </w:pPr>
            <w:r>
              <w:rPr>
                <w:rFonts w:hint="eastAsia"/>
                <w:szCs w:val="21"/>
                <w:lang w:eastAsia="zh-CN"/>
              </w:rPr>
              <w:t>李志娟、李孟洋</w:t>
            </w:r>
          </w:p>
        </w:tc>
        <w:tc>
          <w:tcPr>
            <w:tcW w:w="1468" w:type="pct"/>
            <w:gridSpan w:val="2"/>
            <w:noWrap w:val="0"/>
            <w:vAlign w:val="center"/>
          </w:tcPr>
          <w:p>
            <w:pPr>
              <w:spacing w:line="280" w:lineRule="exact"/>
              <w:jc w:val="center"/>
              <w:rPr>
                <w:rFonts w:hint="eastAsia" w:eastAsia="宋体"/>
                <w:szCs w:val="21"/>
                <w:lang w:eastAsia="zh-CN"/>
              </w:rPr>
            </w:pPr>
            <w:r>
              <w:rPr>
                <w:rFonts w:hint="eastAsia"/>
                <w:szCs w:val="21"/>
                <w:lang w:eastAsia="zh-CN"/>
              </w:rPr>
              <w:t>2025年1</w:t>
            </w:r>
            <w:r>
              <w:rPr>
                <w:rFonts w:hint="eastAsia"/>
                <w:szCs w:val="21"/>
                <w:lang w:val="en-US" w:eastAsia="zh-CN"/>
              </w:rPr>
              <w:t>1</w:t>
            </w:r>
            <w:r>
              <w:rPr>
                <w:rFonts w:hint="eastAsia"/>
                <w:szCs w:val="21"/>
                <w:lang w:eastAsia="zh-CN"/>
              </w:rPr>
              <w:t>月</w:t>
            </w:r>
            <w:r>
              <w:rPr>
                <w:rFonts w:hint="eastAsia"/>
                <w:szCs w:val="21"/>
                <w:lang w:val="en-US" w:eastAsia="zh-CN"/>
              </w:rPr>
              <w:t>5</w:t>
            </w:r>
            <w:r>
              <w:rPr>
                <w:rFonts w:hint="eastAsia"/>
                <w:szCs w:val="21"/>
                <w:lang w:eastAsia="zh-CN"/>
              </w:rPr>
              <w:t>日</w:t>
            </w:r>
          </w:p>
        </w:tc>
        <w:tc>
          <w:tcPr>
            <w:tcW w:w="1734" w:type="pct"/>
            <w:gridSpan w:val="2"/>
            <w:noWrap w:val="0"/>
            <w:vAlign w:val="center"/>
          </w:tcPr>
          <w:p>
            <w:pPr>
              <w:spacing w:line="280" w:lineRule="exact"/>
              <w:jc w:val="center"/>
              <w:rPr>
                <w:szCs w:val="21"/>
              </w:rPr>
            </w:pPr>
            <w:r>
              <w:rPr>
                <w:rFonts w:hint="eastAsia"/>
                <w:szCs w:val="21"/>
              </w:rPr>
              <w:t>现场勘察、资料收集</w:t>
            </w:r>
          </w:p>
        </w:tc>
      </w:tr>
    </w:tbl>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155FDF"/>
    <w:rsid w:val="00D832F6"/>
    <w:rsid w:val="0103719A"/>
    <w:rsid w:val="017C22A3"/>
    <w:rsid w:val="02323884"/>
    <w:rsid w:val="02E200A9"/>
    <w:rsid w:val="0348484C"/>
    <w:rsid w:val="039819CC"/>
    <w:rsid w:val="07027036"/>
    <w:rsid w:val="08FF7A84"/>
    <w:rsid w:val="093D680C"/>
    <w:rsid w:val="09A42A7B"/>
    <w:rsid w:val="0AA52A5B"/>
    <w:rsid w:val="0B715D9F"/>
    <w:rsid w:val="0BB20884"/>
    <w:rsid w:val="0BF01177"/>
    <w:rsid w:val="0CAE69EF"/>
    <w:rsid w:val="0D0A0B25"/>
    <w:rsid w:val="11086A0E"/>
    <w:rsid w:val="121972CA"/>
    <w:rsid w:val="127E5A18"/>
    <w:rsid w:val="13D948C5"/>
    <w:rsid w:val="153A74E0"/>
    <w:rsid w:val="16624AF3"/>
    <w:rsid w:val="167B5987"/>
    <w:rsid w:val="17A96C49"/>
    <w:rsid w:val="186176F4"/>
    <w:rsid w:val="18A92633"/>
    <w:rsid w:val="1A1861CC"/>
    <w:rsid w:val="1A2A5A0B"/>
    <w:rsid w:val="1A55648A"/>
    <w:rsid w:val="1B1B73AE"/>
    <w:rsid w:val="1B1C19FA"/>
    <w:rsid w:val="1BD53CF3"/>
    <w:rsid w:val="1C6529E5"/>
    <w:rsid w:val="1ED55F05"/>
    <w:rsid w:val="1F4563B9"/>
    <w:rsid w:val="1F587F58"/>
    <w:rsid w:val="201145C2"/>
    <w:rsid w:val="20521CE1"/>
    <w:rsid w:val="20C52161"/>
    <w:rsid w:val="21405FEE"/>
    <w:rsid w:val="21FE674A"/>
    <w:rsid w:val="22071C12"/>
    <w:rsid w:val="22E74E86"/>
    <w:rsid w:val="24155FDF"/>
    <w:rsid w:val="243058A7"/>
    <w:rsid w:val="24697C44"/>
    <w:rsid w:val="252322A9"/>
    <w:rsid w:val="254C0A33"/>
    <w:rsid w:val="254C3D6D"/>
    <w:rsid w:val="25A0160A"/>
    <w:rsid w:val="27500E55"/>
    <w:rsid w:val="27A85D99"/>
    <w:rsid w:val="2AEE1C50"/>
    <w:rsid w:val="2AFA71E7"/>
    <w:rsid w:val="2B6A5F50"/>
    <w:rsid w:val="2D7149D7"/>
    <w:rsid w:val="2D745748"/>
    <w:rsid w:val="2DB424BE"/>
    <w:rsid w:val="2EDD6D11"/>
    <w:rsid w:val="30AB1F85"/>
    <w:rsid w:val="30E539E9"/>
    <w:rsid w:val="30F92596"/>
    <w:rsid w:val="313442F1"/>
    <w:rsid w:val="323471BC"/>
    <w:rsid w:val="324B6DCC"/>
    <w:rsid w:val="32BC0C3C"/>
    <w:rsid w:val="32FC72C5"/>
    <w:rsid w:val="3315375B"/>
    <w:rsid w:val="34F73C71"/>
    <w:rsid w:val="3534675C"/>
    <w:rsid w:val="35FA5FB9"/>
    <w:rsid w:val="366F01D2"/>
    <w:rsid w:val="369460C4"/>
    <w:rsid w:val="36A31DDD"/>
    <w:rsid w:val="36EA4C74"/>
    <w:rsid w:val="37F65D71"/>
    <w:rsid w:val="39AD1475"/>
    <w:rsid w:val="3A122E6F"/>
    <w:rsid w:val="3A154D67"/>
    <w:rsid w:val="3A5F01E6"/>
    <w:rsid w:val="3A632135"/>
    <w:rsid w:val="3B201AEA"/>
    <w:rsid w:val="3B3844B8"/>
    <w:rsid w:val="3BAF2C00"/>
    <w:rsid w:val="3BB63790"/>
    <w:rsid w:val="3D2A76B1"/>
    <w:rsid w:val="3E1747DE"/>
    <w:rsid w:val="3E673217"/>
    <w:rsid w:val="3EE454E1"/>
    <w:rsid w:val="401E5B92"/>
    <w:rsid w:val="430360A5"/>
    <w:rsid w:val="44620F08"/>
    <w:rsid w:val="45AB720E"/>
    <w:rsid w:val="460F49E2"/>
    <w:rsid w:val="47A717AA"/>
    <w:rsid w:val="47CA0526"/>
    <w:rsid w:val="482B37E4"/>
    <w:rsid w:val="48BA7D71"/>
    <w:rsid w:val="49DD7EFF"/>
    <w:rsid w:val="4A5D0859"/>
    <w:rsid w:val="4B9F39A1"/>
    <w:rsid w:val="4BDA21D5"/>
    <w:rsid w:val="4BF74BA7"/>
    <w:rsid w:val="4C3C33FB"/>
    <w:rsid w:val="4EE65813"/>
    <w:rsid w:val="4EE82437"/>
    <w:rsid w:val="501243BB"/>
    <w:rsid w:val="50B54EF6"/>
    <w:rsid w:val="514567CD"/>
    <w:rsid w:val="51696374"/>
    <w:rsid w:val="52DE6B9A"/>
    <w:rsid w:val="52F36F11"/>
    <w:rsid w:val="546B16BB"/>
    <w:rsid w:val="54925A91"/>
    <w:rsid w:val="54B033F8"/>
    <w:rsid w:val="55906CD9"/>
    <w:rsid w:val="56F62B28"/>
    <w:rsid w:val="56F96E5F"/>
    <w:rsid w:val="570F5E86"/>
    <w:rsid w:val="57247ABB"/>
    <w:rsid w:val="575F1BAA"/>
    <w:rsid w:val="578502B6"/>
    <w:rsid w:val="579E3534"/>
    <w:rsid w:val="587443E5"/>
    <w:rsid w:val="58B257D9"/>
    <w:rsid w:val="58CE6A3A"/>
    <w:rsid w:val="59470E59"/>
    <w:rsid w:val="5A064947"/>
    <w:rsid w:val="5A351C58"/>
    <w:rsid w:val="5AA85CE7"/>
    <w:rsid w:val="5AAF1665"/>
    <w:rsid w:val="5AD64E36"/>
    <w:rsid w:val="5AFA3811"/>
    <w:rsid w:val="5B087792"/>
    <w:rsid w:val="5B80682D"/>
    <w:rsid w:val="5B954F50"/>
    <w:rsid w:val="5BA80BD2"/>
    <w:rsid w:val="5CD9585C"/>
    <w:rsid w:val="5E7E1F6C"/>
    <w:rsid w:val="5EE95312"/>
    <w:rsid w:val="60CD2569"/>
    <w:rsid w:val="618336B8"/>
    <w:rsid w:val="61B156F6"/>
    <w:rsid w:val="61E35DFC"/>
    <w:rsid w:val="62C705FA"/>
    <w:rsid w:val="62DD45C9"/>
    <w:rsid w:val="649202C0"/>
    <w:rsid w:val="64B87179"/>
    <w:rsid w:val="64D31D52"/>
    <w:rsid w:val="65D57A4E"/>
    <w:rsid w:val="66886602"/>
    <w:rsid w:val="66A27B96"/>
    <w:rsid w:val="675C08B4"/>
    <w:rsid w:val="677F3DC2"/>
    <w:rsid w:val="68354814"/>
    <w:rsid w:val="68772071"/>
    <w:rsid w:val="688E2621"/>
    <w:rsid w:val="68CF1C1B"/>
    <w:rsid w:val="69370C11"/>
    <w:rsid w:val="69B671F5"/>
    <w:rsid w:val="69C51726"/>
    <w:rsid w:val="6AB2361D"/>
    <w:rsid w:val="6AB75618"/>
    <w:rsid w:val="6B81508D"/>
    <w:rsid w:val="6C671403"/>
    <w:rsid w:val="6D5847B7"/>
    <w:rsid w:val="6DB251A8"/>
    <w:rsid w:val="6DEE57CE"/>
    <w:rsid w:val="6E05773F"/>
    <w:rsid w:val="6E1A2A24"/>
    <w:rsid w:val="6F1F5360"/>
    <w:rsid w:val="70D262D3"/>
    <w:rsid w:val="70D40B1F"/>
    <w:rsid w:val="714332D8"/>
    <w:rsid w:val="71E67557"/>
    <w:rsid w:val="728601CB"/>
    <w:rsid w:val="73F9705F"/>
    <w:rsid w:val="741909DA"/>
    <w:rsid w:val="74CE4CF5"/>
    <w:rsid w:val="74E32965"/>
    <w:rsid w:val="75154391"/>
    <w:rsid w:val="75CF3208"/>
    <w:rsid w:val="76487026"/>
    <w:rsid w:val="77581F1E"/>
    <w:rsid w:val="78A739CC"/>
    <w:rsid w:val="790449F0"/>
    <w:rsid w:val="79A20D47"/>
    <w:rsid w:val="79E96D48"/>
    <w:rsid w:val="7AF06FBD"/>
    <w:rsid w:val="7B332E1D"/>
    <w:rsid w:val="7C666780"/>
    <w:rsid w:val="7CE6256A"/>
    <w:rsid w:val="7DAC2FA0"/>
    <w:rsid w:val="7DE75060"/>
    <w:rsid w:val="7EAB7CF6"/>
    <w:rsid w:val="7F3A0BDC"/>
    <w:rsid w:val="7F56037D"/>
    <w:rsid w:val="7F9F75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2026-06-10T05:17:00Z</dcterms:created>
  <dc:creator>郑工</dc:creator>
  <cp:lastModifiedBy>郑工</cp:lastModifiedBy>
  <dcterms:modified xsi:type="dcterms:W3CDTF">2026-06-10T05:18:06Z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062B9ECC2A214760829535B381904F35</vt:lpwstr>
  </property>
</Properties>
</file>